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C5" w:rsidRPr="00663F2B" w:rsidRDefault="00434A0C" w:rsidP="00084517">
      <w:r w:rsidRPr="00663F2B">
        <w:rPr>
          <w:noProof/>
        </w:rPr>
        <w:drawing>
          <wp:anchor distT="0" distB="0" distL="114300" distR="114300" simplePos="0" relativeHeight="251659264" behindDoc="1" locked="0" layoutInCell="1" allowOverlap="1" wp14:anchorId="4128B6DC" wp14:editId="51FBE39F">
            <wp:simplePos x="0" y="0"/>
            <wp:positionH relativeFrom="column">
              <wp:posOffset>-747395</wp:posOffset>
            </wp:positionH>
            <wp:positionV relativeFrom="paragraph">
              <wp:posOffset>-340995</wp:posOffset>
            </wp:positionV>
            <wp:extent cx="1892300" cy="857250"/>
            <wp:effectExtent l="0" t="0" r="0" b="0"/>
            <wp:wrapNone/>
            <wp:docPr id="1" name="Slika 1" descr="Logo 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Logo P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2300" cy="857250"/>
                    </a:xfrm>
                    <a:prstGeom prst="rect">
                      <a:avLst/>
                    </a:prstGeom>
                    <a:noFill/>
                  </pic:spPr>
                </pic:pic>
              </a:graphicData>
            </a:graphic>
            <wp14:sizeRelH relativeFrom="margin">
              <wp14:pctWidth>0</wp14:pctWidth>
            </wp14:sizeRelH>
            <wp14:sizeRelV relativeFrom="margin">
              <wp14:pctHeight>0</wp14:pctHeight>
            </wp14:sizeRelV>
          </wp:anchor>
        </w:drawing>
      </w:r>
    </w:p>
    <w:p w:rsidR="005E07E7" w:rsidRPr="00663F2B" w:rsidRDefault="005E07E7" w:rsidP="005E07E7"/>
    <w:p w:rsidR="005E07E7" w:rsidRPr="00663F2B" w:rsidRDefault="005E07E7" w:rsidP="005E07E7"/>
    <w:p w:rsidR="005E07E7" w:rsidRPr="00663F2B" w:rsidRDefault="005E07E7" w:rsidP="005E07E7"/>
    <w:p w:rsidR="005E07E7" w:rsidRPr="00663F2B" w:rsidRDefault="005E07E7" w:rsidP="005E07E7"/>
    <w:p w:rsidR="005E07E7" w:rsidRPr="00663F2B" w:rsidRDefault="005E07E7" w:rsidP="005E07E7"/>
    <w:p w:rsidR="005E07E7" w:rsidRPr="00663F2B" w:rsidRDefault="005E07E7" w:rsidP="005E07E7"/>
    <w:p w:rsidR="00054CCD" w:rsidRPr="00663F2B" w:rsidRDefault="00054CCD" w:rsidP="005E07E7"/>
    <w:p w:rsidR="00C70F2E" w:rsidRPr="00663F2B" w:rsidRDefault="00C70F2E" w:rsidP="005E07E7"/>
    <w:p w:rsidR="00C70F2E" w:rsidRPr="00663F2B" w:rsidRDefault="00C70F2E" w:rsidP="005E07E7"/>
    <w:p w:rsidR="005E07E7" w:rsidRPr="00663F2B" w:rsidRDefault="005E07E7" w:rsidP="005E07E7"/>
    <w:p w:rsidR="005E07E7" w:rsidRPr="00663F2B" w:rsidRDefault="005E07E7" w:rsidP="005E07E7"/>
    <w:p w:rsidR="00C70F2E" w:rsidRPr="00663F2B" w:rsidRDefault="00C70F2E" w:rsidP="005E07E7">
      <w:pPr>
        <w:jc w:val="center"/>
      </w:pPr>
    </w:p>
    <w:p w:rsidR="00C70F2E" w:rsidRPr="00663F2B" w:rsidRDefault="00C70F2E" w:rsidP="005E07E7">
      <w:pPr>
        <w:jc w:val="center"/>
      </w:pPr>
    </w:p>
    <w:p w:rsidR="005E07E7" w:rsidRPr="00663F2B" w:rsidRDefault="00B03EC6" w:rsidP="005E07E7">
      <w:pPr>
        <w:jc w:val="center"/>
        <w:rPr>
          <w:rFonts w:ascii="Arial" w:eastAsiaTheme="minorHAnsi" w:hAnsi="Arial" w:cs="Arial"/>
          <w:sz w:val="48"/>
          <w:szCs w:val="48"/>
          <w:lang w:eastAsia="en-US"/>
        </w:rPr>
      </w:pPr>
      <w:r w:rsidRPr="00663F2B">
        <w:rPr>
          <w:rFonts w:ascii="Arial" w:eastAsiaTheme="minorHAnsi" w:hAnsi="Arial" w:cs="Arial"/>
          <w:b/>
          <w:sz w:val="48"/>
          <w:szCs w:val="48"/>
          <w:lang w:eastAsia="en-US"/>
        </w:rPr>
        <w:t>ELEKTRONIČKA KOMUNIKACIJA PO ZPP-u</w:t>
      </w:r>
    </w:p>
    <w:p w:rsidR="005E07E7" w:rsidRPr="00663F2B" w:rsidRDefault="005E07E7" w:rsidP="005E07E7">
      <w:pPr>
        <w:tabs>
          <w:tab w:val="left" w:pos="3260"/>
        </w:tabs>
      </w:pPr>
    </w:p>
    <w:p w:rsidR="009F3E50" w:rsidRPr="00663F2B" w:rsidRDefault="009F3E50" w:rsidP="005E07E7">
      <w:pPr>
        <w:tabs>
          <w:tab w:val="left" w:pos="3260"/>
        </w:tabs>
      </w:pPr>
    </w:p>
    <w:p w:rsidR="009F3E50" w:rsidRPr="00663F2B" w:rsidRDefault="009F3E50" w:rsidP="005E07E7">
      <w:pPr>
        <w:tabs>
          <w:tab w:val="left" w:pos="3260"/>
        </w:tabs>
      </w:pPr>
    </w:p>
    <w:p w:rsidR="009F3E50" w:rsidRPr="00663F2B" w:rsidRDefault="009F3E50" w:rsidP="005E07E7">
      <w:pPr>
        <w:tabs>
          <w:tab w:val="left" w:pos="3260"/>
        </w:tabs>
      </w:pPr>
    </w:p>
    <w:p w:rsidR="009F3E50" w:rsidRPr="00663F2B" w:rsidRDefault="009F3E50" w:rsidP="005E07E7">
      <w:pPr>
        <w:tabs>
          <w:tab w:val="left" w:pos="3260"/>
        </w:tabs>
      </w:pPr>
    </w:p>
    <w:p w:rsidR="00054CCD" w:rsidRPr="00663F2B" w:rsidRDefault="00054CCD" w:rsidP="002C4775">
      <w:pPr>
        <w:jc w:val="center"/>
        <w:rPr>
          <w:rFonts w:ascii="Arial" w:eastAsiaTheme="minorEastAsia" w:hAnsi="Arial" w:cs="Arial"/>
          <w:b/>
          <w:bCs/>
          <w:sz w:val="28"/>
          <w:szCs w:val="28"/>
        </w:rPr>
      </w:pPr>
    </w:p>
    <w:p w:rsidR="00054CCD" w:rsidRPr="00663F2B" w:rsidRDefault="00054CCD" w:rsidP="002C4775">
      <w:pPr>
        <w:jc w:val="center"/>
        <w:rPr>
          <w:rFonts w:ascii="Arial" w:eastAsiaTheme="minorEastAsia" w:hAnsi="Arial" w:cs="Arial"/>
          <w:b/>
          <w:bCs/>
          <w:sz w:val="28"/>
          <w:szCs w:val="28"/>
        </w:rPr>
      </w:pPr>
    </w:p>
    <w:p w:rsidR="00054CCD" w:rsidRPr="00663F2B" w:rsidRDefault="00054CCD" w:rsidP="002C4775">
      <w:pPr>
        <w:jc w:val="center"/>
        <w:rPr>
          <w:rFonts w:ascii="Arial" w:eastAsiaTheme="minorEastAsia" w:hAnsi="Arial" w:cs="Arial"/>
          <w:b/>
          <w:bCs/>
          <w:sz w:val="28"/>
          <w:szCs w:val="28"/>
        </w:rPr>
      </w:pPr>
    </w:p>
    <w:p w:rsidR="00054CCD" w:rsidRPr="00663F2B" w:rsidRDefault="00054CCD" w:rsidP="002C4775">
      <w:pPr>
        <w:jc w:val="center"/>
        <w:rPr>
          <w:rFonts w:ascii="Arial" w:eastAsiaTheme="minorEastAsia" w:hAnsi="Arial" w:cs="Arial"/>
          <w:b/>
          <w:bCs/>
          <w:sz w:val="28"/>
          <w:szCs w:val="28"/>
        </w:rPr>
      </w:pPr>
    </w:p>
    <w:p w:rsidR="002C4775" w:rsidRPr="00663F2B" w:rsidRDefault="002C4775" w:rsidP="002C4775">
      <w:pPr>
        <w:jc w:val="center"/>
        <w:rPr>
          <w:rFonts w:ascii="Arial" w:eastAsiaTheme="minorEastAsia" w:hAnsi="Arial" w:cs="Arial"/>
          <w:b/>
          <w:bCs/>
          <w:sz w:val="28"/>
          <w:szCs w:val="28"/>
        </w:rPr>
      </w:pPr>
      <w:r w:rsidRPr="00663F2B">
        <w:rPr>
          <w:rFonts w:ascii="Arial" w:eastAsiaTheme="minorEastAsia" w:hAnsi="Arial" w:cs="Arial"/>
          <w:b/>
          <w:bCs/>
          <w:sz w:val="28"/>
          <w:szCs w:val="28"/>
        </w:rPr>
        <w:t>Priručnik za voditelje/ice</w:t>
      </w:r>
    </w:p>
    <w:p w:rsidR="00054CCD" w:rsidRPr="00663F2B" w:rsidRDefault="00054CCD" w:rsidP="00244C53">
      <w:pPr>
        <w:rPr>
          <w:rFonts w:ascii="Arial" w:eastAsiaTheme="minorEastAsia" w:hAnsi="Arial" w:cs="Arial"/>
          <w:b/>
          <w:bCs/>
          <w:sz w:val="28"/>
          <w:szCs w:val="28"/>
        </w:rPr>
      </w:pPr>
    </w:p>
    <w:p w:rsidR="00054CCD" w:rsidRPr="00663F2B" w:rsidRDefault="00054CCD" w:rsidP="002C4775">
      <w:pPr>
        <w:jc w:val="center"/>
        <w:rPr>
          <w:rFonts w:ascii="Arial" w:eastAsiaTheme="minorEastAsia" w:hAnsi="Arial" w:cs="Arial"/>
          <w:b/>
          <w:bCs/>
          <w:sz w:val="28"/>
          <w:szCs w:val="28"/>
        </w:rPr>
      </w:pPr>
    </w:p>
    <w:p w:rsidR="00054CCD" w:rsidRPr="00663F2B" w:rsidRDefault="00054CCD" w:rsidP="002C4775">
      <w:pPr>
        <w:jc w:val="center"/>
        <w:rPr>
          <w:rFonts w:ascii="Arial" w:eastAsiaTheme="minorEastAsia" w:hAnsi="Arial" w:cs="Arial"/>
          <w:b/>
          <w:bCs/>
          <w:sz w:val="28"/>
          <w:szCs w:val="28"/>
        </w:rPr>
      </w:pPr>
    </w:p>
    <w:p w:rsidR="002C4775" w:rsidRPr="00663F2B" w:rsidRDefault="002C4775" w:rsidP="002C4775">
      <w:pPr>
        <w:jc w:val="center"/>
        <w:rPr>
          <w:rFonts w:ascii="Arial" w:eastAsiaTheme="minorEastAsia" w:hAnsi="Arial" w:cs="Arial"/>
          <w:b/>
          <w:bCs/>
          <w:sz w:val="28"/>
          <w:szCs w:val="28"/>
        </w:rPr>
      </w:pPr>
      <w:r w:rsidRPr="00663F2B">
        <w:rPr>
          <w:rFonts w:ascii="Arial" w:eastAsiaTheme="minorEastAsia" w:hAnsi="Arial" w:cs="Arial"/>
          <w:b/>
          <w:bCs/>
          <w:sz w:val="28"/>
          <w:szCs w:val="28"/>
        </w:rPr>
        <w:t>Autor</w:t>
      </w:r>
      <w:r w:rsidR="00B03EC6" w:rsidRPr="00663F2B">
        <w:rPr>
          <w:rFonts w:ascii="Arial" w:eastAsiaTheme="minorEastAsia" w:hAnsi="Arial" w:cs="Arial"/>
          <w:b/>
          <w:bCs/>
          <w:sz w:val="28"/>
          <w:szCs w:val="28"/>
        </w:rPr>
        <w:t>:</w:t>
      </w:r>
    </w:p>
    <w:p w:rsidR="00B03EC6" w:rsidRPr="00663F2B" w:rsidRDefault="00B03EC6" w:rsidP="002C4775">
      <w:pPr>
        <w:jc w:val="center"/>
        <w:rPr>
          <w:rFonts w:ascii="Arial" w:eastAsiaTheme="minorEastAsia" w:hAnsi="Arial" w:cs="Arial"/>
          <w:b/>
          <w:bCs/>
          <w:sz w:val="28"/>
          <w:szCs w:val="28"/>
        </w:rPr>
      </w:pPr>
    </w:p>
    <w:p w:rsidR="002C4775" w:rsidRPr="00663F2B" w:rsidRDefault="00B03EC6" w:rsidP="00C70F2E">
      <w:pPr>
        <w:jc w:val="center"/>
        <w:rPr>
          <w:rFonts w:ascii="Arial" w:eastAsiaTheme="minorEastAsia" w:hAnsi="Arial" w:cs="Arial"/>
          <w:bCs/>
          <w:sz w:val="28"/>
          <w:szCs w:val="28"/>
        </w:rPr>
      </w:pPr>
      <w:r w:rsidRPr="00663F2B">
        <w:rPr>
          <w:rFonts w:ascii="Arial" w:eastAsiaTheme="minorEastAsia" w:hAnsi="Arial" w:cs="Arial"/>
          <w:bCs/>
          <w:sz w:val="28"/>
          <w:szCs w:val="28"/>
        </w:rPr>
        <w:t>Prof. dr. sc. Aleksandra Maganić</w:t>
      </w:r>
    </w:p>
    <w:p w:rsidR="00244C53" w:rsidRPr="00663F2B" w:rsidRDefault="00B03EC6" w:rsidP="00244C53">
      <w:pPr>
        <w:spacing w:line="276" w:lineRule="auto"/>
        <w:jc w:val="center"/>
        <w:rPr>
          <w:rFonts w:ascii="Arial" w:eastAsia="Arrus-Bold" w:hAnsi="Arial" w:cs="Arial"/>
          <w:bCs/>
          <w:sz w:val="28"/>
          <w:szCs w:val="28"/>
          <w:lang w:eastAsia="en-US"/>
        </w:rPr>
      </w:pPr>
      <w:r w:rsidRPr="00663F2B">
        <w:rPr>
          <w:rFonts w:ascii="Arial" w:eastAsia="Arrus-Bold" w:hAnsi="Arial" w:cs="Arial"/>
          <w:bCs/>
          <w:sz w:val="28"/>
          <w:szCs w:val="28"/>
          <w:lang w:eastAsia="en-US"/>
        </w:rPr>
        <w:t>Prav</w:t>
      </w:r>
      <w:r w:rsidR="00244C53" w:rsidRPr="00663F2B">
        <w:rPr>
          <w:rFonts w:ascii="Arial" w:eastAsia="Arrus-Bold" w:hAnsi="Arial" w:cs="Arial"/>
          <w:bCs/>
          <w:sz w:val="28"/>
          <w:szCs w:val="28"/>
          <w:lang w:eastAsia="en-US"/>
        </w:rPr>
        <w:t>ni fakultet Sveučilišta u Zagrebu</w:t>
      </w:r>
    </w:p>
    <w:p w:rsidR="00244C53" w:rsidRPr="00663F2B" w:rsidRDefault="00244C53" w:rsidP="00244C53">
      <w:pPr>
        <w:spacing w:line="276" w:lineRule="auto"/>
        <w:jc w:val="center"/>
        <w:rPr>
          <w:rFonts w:ascii="Arial" w:eastAsia="Arrus-Bold" w:hAnsi="Arial" w:cs="Arial"/>
          <w:bCs/>
          <w:sz w:val="28"/>
          <w:szCs w:val="28"/>
          <w:lang w:eastAsia="en-US"/>
        </w:rPr>
      </w:pPr>
    </w:p>
    <w:p w:rsidR="002C4775" w:rsidRPr="00663F2B" w:rsidRDefault="002C4775" w:rsidP="002C4775">
      <w:pPr>
        <w:jc w:val="center"/>
        <w:rPr>
          <w:rFonts w:ascii="Arial" w:eastAsiaTheme="minorEastAsia" w:hAnsi="Arial" w:cs="Arial"/>
        </w:rPr>
      </w:pPr>
    </w:p>
    <w:p w:rsidR="002C4775" w:rsidRPr="00663F2B" w:rsidRDefault="002C4775" w:rsidP="002C4775">
      <w:pPr>
        <w:jc w:val="center"/>
        <w:rPr>
          <w:rFonts w:ascii="Arial" w:eastAsiaTheme="minorEastAsia" w:hAnsi="Arial" w:cs="Arial"/>
        </w:rPr>
      </w:pPr>
    </w:p>
    <w:p w:rsidR="002C4775" w:rsidRPr="00663F2B" w:rsidRDefault="002C4775" w:rsidP="002C4775">
      <w:pPr>
        <w:jc w:val="center"/>
        <w:rPr>
          <w:rFonts w:ascii="Arial" w:eastAsiaTheme="minorEastAsia" w:hAnsi="Arial" w:cs="Arial"/>
        </w:rPr>
      </w:pPr>
    </w:p>
    <w:p w:rsidR="002C4775" w:rsidRPr="00663F2B" w:rsidRDefault="002C4775" w:rsidP="002C4775">
      <w:pPr>
        <w:jc w:val="center"/>
        <w:rPr>
          <w:rFonts w:ascii="Arial" w:eastAsiaTheme="minorEastAsia" w:hAnsi="Arial" w:cs="Arial"/>
        </w:rPr>
      </w:pPr>
    </w:p>
    <w:p w:rsidR="002C4775" w:rsidRPr="00663F2B" w:rsidRDefault="00244C53" w:rsidP="002C4775">
      <w:pPr>
        <w:jc w:val="center"/>
        <w:rPr>
          <w:rFonts w:ascii="Arial" w:eastAsiaTheme="minorEastAsia" w:hAnsi="Arial" w:cs="Arial"/>
        </w:rPr>
      </w:pPr>
      <w:r w:rsidRPr="00663F2B">
        <w:rPr>
          <w:rFonts w:ascii="Arial" w:eastAsiaTheme="minorEastAsia" w:hAnsi="Arial" w:cs="Arial"/>
        </w:rPr>
        <w:t xml:space="preserve">Zagreb, </w:t>
      </w:r>
      <w:r w:rsidR="00AB00BC" w:rsidRPr="00663F2B">
        <w:rPr>
          <w:rFonts w:ascii="Arial" w:eastAsiaTheme="minorEastAsia" w:hAnsi="Arial" w:cs="Arial"/>
        </w:rPr>
        <w:t>srpanj</w:t>
      </w:r>
      <w:r w:rsidR="00B03EC6" w:rsidRPr="00663F2B">
        <w:rPr>
          <w:rFonts w:ascii="Arial" w:eastAsiaTheme="minorEastAsia" w:hAnsi="Arial" w:cs="Arial"/>
        </w:rPr>
        <w:t xml:space="preserve"> 2021. </w:t>
      </w:r>
    </w:p>
    <w:p w:rsidR="002C4775" w:rsidRPr="00663F2B" w:rsidRDefault="002C4775" w:rsidP="002C4775">
      <w:pPr>
        <w:jc w:val="center"/>
        <w:rPr>
          <w:rFonts w:ascii="Arial" w:eastAsiaTheme="minorEastAsia" w:hAnsi="Arial" w:cs="Arial"/>
        </w:rPr>
      </w:pPr>
    </w:p>
    <w:p w:rsidR="009A088A" w:rsidRPr="00663F2B" w:rsidRDefault="009A088A" w:rsidP="002C4775">
      <w:pPr>
        <w:jc w:val="center"/>
        <w:rPr>
          <w:rFonts w:ascii="Arial" w:eastAsiaTheme="minorEastAsia" w:hAnsi="Arial" w:cs="Arial"/>
          <w:sz w:val="28"/>
          <w:szCs w:val="28"/>
        </w:rPr>
      </w:pPr>
    </w:p>
    <w:p w:rsidR="008719D9" w:rsidRPr="00663F2B" w:rsidRDefault="008719D9" w:rsidP="002C4775">
      <w:pPr>
        <w:jc w:val="center"/>
        <w:rPr>
          <w:rFonts w:ascii="Arial" w:eastAsiaTheme="minorEastAsia" w:hAnsi="Arial" w:cs="Arial"/>
          <w:sz w:val="28"/>
          <w:szCs w:val="28"/>
        </w:rPr>
      </w:pPr>
    </w:p>
    <w:p w:rsidR="008719D9" w:rsidRPr="00663F2B" w:rsidRDefault="008719D9" w:rsidP="002C4775">
      <w:pPr>
        <w:jc w:val="center"/>
        <w:rPr>
          <w:rFonts w:ascii="Arial" w:eastAsiaTheme="minorEastAsia" w:hAnsi="Arial" w:cs="Arial"/>
          <w:sz w:val="28"/>
          <w:szCs w:val="28"/>
        </w:rPr>
      </w:pPr>
    </w:p>
    <w:p w:rsidR="008719D9" w:rsidRPr="00663F2B" w:rsidRDefault="008719D9" w:rsidP="002C4775">
      <w:pPr>
        <w:jc w:val="center"/>
        <w:rPr>
          <w:rFonts w:ascii="Arial" w:eastAsiaTheme="minorEastAsia" w:hAnsi="Arial" w:cs="Arial"/>
          <w:sz w:val="28"/>
          <w:szCs w:val="28"/>
        </w:rPr>
      </w:pPr>
    </w:p>
    <w:p w:rsidR="008719D9" w:rsidRPr="00663F2B" w:rsidRDefault="008719D9" w:rsidP="002C4775">
      <w:pPr>
        <w:jc w:val="center"/>
        <w:rPr>
          <w:rFonts w:ascii="Arial" w:eastAsiaTheme="minorEastAsia" w:hAnsi="Arial" w:cs="Arial"/>
          <w:sz w:val="28"/>
          <w:szCs w:val="28"/>
        </w:rPr>
      </w:pPr>
    </w:p>
    <w:p w:rsidR="008719D9" w:rsidRPr="00663F2B" w:rsidRDefault="008719D9" w:rsidP="002C4775">
      <w:pPr>
        <w:jc w:val="center"/>
        <w:rPr>
          <w:rFonts w:ascii="Arial" w:eastAsiaTheme="minorEastAsia" w:hAnsi="Arial" w:cs="Arial"/>
          <w:sz w:val="28"/>
          <w:szCs w:val="28"/>
        </w:rPr>
      </w:pPr>
    </w:p>
    <w:p w:rsidR="008719D9" w:rsidRPr="00663F2B" w:rsidRDefault="008719D9" w:rsidP="002C4775">
      <w:pPr>
        <w:jc w:val="center"/>
        <w:rPr>
          <w:rFonts w:ascii="Arial" w:eastAsiaTheme="minorEastAsia" w:hAnsi="Arial" w:cs="Arial"/>
          <w:sz w:val="28"/>
          <w:szCs w:val="28"/>
        </w:rPr>
      </w:pPr>
    </w:p>
    <w:p w:rsidR="008719D9" w:rsidRPr="00663F2B" w:rsidRDefault="008719D9" w:rsidP="002C4775">
      <w:pPr>
        <w:jc w:val="center"/>
        <w:rPr>
          <w:rFonts w:ascii="Arial" w:eastAsiaTheme="minorEastAsia" w:hAnsi="Arial" w:cs="Arial"/>
          <w:sz w:val="28"/>
          <w:szCs w:val="28"/>
        </w:rPr>
      </w:pPr>
    </w:p>
    <w:p w:rsidR="008719D9" w:rsidRPr="00663F2B" w:rsidRDefault="008719D9" w:rsidP="002C4775">
      <w:pPr>
        <w:jc w:val="center"/>
        <w:rPr>
          <w:rFonts w:ascii="Arial" w:eastAsiaTheme="minorEastAsia" w:hAnsi="Arial" w:cs="Arial"/>
          <w:sz w:val="28"/>
          <w:szCs w:val="28"/>
        </w:rPr>
      </w:pPr>
    </w:p>
    <w:p w:rsidR="008719D9" w:rsidRPr="00663F2B" w:rsidRDefault="008719D9" w:rsidP="002C4775">
      <w:pPr>
        <w:jc w:val="center"/>
        <w:rPr>
          <w:rFonts w:ascii="Arial" w:eastAsiaTheme="minorEastAsia" w:hAnsi="Arial" w:cs="Arial"/>
          <w:sz w:val="28"/>
          <w:szCs w:val="28"/>
        </w:rPr>
      </w:pPr>
    </w:p>
    <w:p w:rsidR="008719D9" w:rsidRPr="00663F2B" w:rsidRDefault="008719D9" w:rsidP="002C4775">
      <w:pPr>
        <w:jc w:val="center"/>
        <w:rPr>
          <w:rFonts w:ascii="Arial" w:eastAsiaTheme="minorEastAsia" w:hAnsi="Arial" w:cs="Arial"/>
          <w:sz w:val="28"/>
          <w:szCs w:val="28"/>
        </w:rPr>
      </w:pPr>
    </w:p>
    <w:p w:rsidR="008719D9" w:rsidRPr="00663F2B" w:rsidRDefault="008719D9" w:rsidP="002C4775">
      <w:pPr>
        <w:jc w:val="center"/>
        <w:rPr>
          <w:rFonts w:ascii="Arial" w:eastAsiaTheme="minorEastAsia" w:hAnsi="Arial" w:cs="Arial"/>
          <w:sz w:val="28"/>
          <w:szCs w:val="28"/>
        </w:rPr>
      </w:pPr>
    </w:p>
    <w:p w:rsidR="008719D9" w:rsidRPr="00663F2B" w:rsidRDefault="008719D9" w:rsidP="002C4775">
      <w:pPr>
        <w:jc w:val="center"/>
        <w:rPr>
          <w:rFonts w:ascii="Arial" w:eastAsiaTheme="minorEastAsia" w:hAnsi="Arial" w:cs="Arial"/>
          <w:sz w:val="28"/>
          <w:szCs w:val="28"/>
        </w:rPr>
      </w:pPr>
    </w:p>
    <w:p w:rsidR="008719D9" w:rsidRPr="00663F2B" w:rsidRDefault="008719D9" w:rsidP="002C4775">
      <w:pPr>
        <w:jc w:val="center"/>
        <w:rPr>
          <w:rFonts w:ascii="Arial" w:eastAsiaTheme="minorEastAsia" w:hAnsi="Arial" w:cs="Arial"/>
          <w:sz w:val="28"/>
          <w:szCs w:val="28"/>
        </w:rPr>
      </w:pPr>
    </w:p>
    <w:p w:rsidR="008719D9" w:rsidRPr="00663F2B" w:rsidRDefault="008719D9" w:rsidP="002C4775">
      <w:pPr>
        <w:jc w:val="center"/>
        <w:rPr>
          <w:rFonts w:ascii="Arial" w:eastAsiaTheme="minorEastAsia" w:hAnsi="Arial" w:cs="Arial"/>
          <w:sz w:val="28"/>
          <w:szCs w:val="28"/>
        </w:rPr>
      </w:pPr>
    </w:p>
    <w:p w:rsidR="008719D9" w:rsidRPr="00663F2B" w:rsidRDefault="008719D9" w:rsidP="002C4775">
      <w:pPr>
        <w:jc w:val="center"/>
        <w:rPr>
          <w:rFonts w:ascii="Arial" w:eastAsiaTheme="minorEastAsia" w:hAnsi="Arial" w:cs="Arial"/>
          <w:sz w:val="28"/>
          <w:szCs w:val="28"/>
        </w:rPr>
      </w:pPr>
    </w:p>
    <w:p w:rsidR="008719D9" w:rsidRPr="00663F2B" w:rsidRDefault="008719D9" w:rsidP="002C4775">
      <w:pPr>
        <w:jc w:val="center"/>
        <w:rPr>
          <w:rFonts w:ascii="Arial" w:eastAsiaTheme="minorEastAsia" w:hAnsi="Arial" w:cs="Arial"/>
          <w:sz w:val="28"/>
          <w:szCs w:val="28"/>
        </w:rPr>
      </w:pPr>
    </w:p>
    <w:p w:rsidR="008719D9" w:rsidRPr="00663F2B" w:rsidRDefault="008719D9" w:rsidP="002C4775">
      <w:pPr>
        <w:jc w:val="center"/>
        <w:rPr>
          <w:rFonts w:ascii="Arial" w:eastAsiaTheme="minorEastAsia" w:hAnsi="Arial" w:cs="Arial"/>
          <w:sz w:val="28"/>
          <w:szCs w:val="28"/>
        </w:rPr>
      </w:pPr>
    </w:p>
    <w:p w:rsidR="008719D9" w:rsidRPr="00663F2B" w:rsidRDefault="008719D9" w:rsidP="002C4775">
      <w:pPr>
        <w:jc w:val="center"/>
        <w:rPr>
          <w:rFonts w:ascii="Arial" w:eastAsiaTheme="minorEastAsia" w:hAnsi="Arial" w:cs="Arial"/>
          <w:sz w:val="28"/>
          <w:szCs w:val="28"/>
        </w:rPr>
      </w:pPr>
    </w:p>
    <w:p w:rsidR="008719D9" w:rsidRPr="00663F2B" w:rsidRDefault="008719D9" w:rsidP="002C4775">
      <w:pPr>
        <w:jc w:val="center"/>
        <w:rPr>
          <w:rFonts w:ascii="Arial" w:eastAsiaTheme="minorEastAsia" w:hAnsi="Arial" w:cs="Arial"/>
          <w:sz w:val="28"/>
          <w:szCs w:val="28"/>
        </w:rPr>
      </w:pPr>
    </w:p>
    <w:p w:rsidR="008719D9" w:rsidRPr="00663F2B" w:rsidRDefault="008719D9" w:rsidP="002C4775">
      <w:pPr>
        <w:jc w:val="center"/>
        <w:rPr>
          <w:rFonts w:ascii="Arial" w:eastAsiaTheme="minorEastAsia" w:hAnsi="Arial" w:cs="Arial"/>
          <w:sz w:val="28"/>
          <w:szCs w:val="28"/>
        </w:rPr>
      </w:pPr>
    </w:p>
    <w:p w:rsidR="008719D9" w:rsidRPr="00663F2B" w:rsidRDefault="008719D9" w:rsidP="002C4775">
      <w:pPr>
        <w:jc w:val="center"/>
        <w:rPr>
          <w:rFonts w:ascii="Arial" w:eastAsiaTheme="minorEastAsia" w:hAnsi="Arial" w:cs="Arial"/>
          <w:sz w:val="28"/>
          <w:szCs w:val="28"/>
        </w:rPr>
      </w:pPr>
    </w:p>
    <w:p w:rsidR="008719D9" w:rsidRPr="00663F2B" w:rsidRDefault="008719D9" w:rsidP="002C4775">
      <w:pPr>
        <w:jc w:val="center"/>
        <w:rPr>
          <w:rFonts w:ascii="Arial" w:eastAsiaTheme="minorEastAsia" w:hAnsi="Arial" w:cs="Arial"/>
          <w:sz w:val="28"/>
          <w:szCs w:val="28"/>
        </w:rPr>
      </w:pPr>
    </w:p>
    <w:p w:rsidR="008719D9" w:rsidRPr="00663F2B" w:rsidRDefault="008719D9" w:rsidP="002C4775">
      <w:pPr>
        <w:jc w:val="center"/>
        <w:rPr>
          <w:rFonts w:ascii="Arial" w:eastAsiaTheme="minorEastAsia" w:hAnsi="Arial" w:cs="Arial"/>
          <w:sz w:val="28"/>
          <w:szCs w:val="28"/>
        </w:rPr>
      </w:pPr>
    </w:p>
    <w:p w:rsidR="008719D9" w:rsidRPr="00663F2B" w:rsidRDefault="008719D9" w:rsidP="002C4775">
      <w:pPr>
        <w:jc w:val="center"/>
        <w:rPr>
          <w:rFonts w:ascii="Arial" w:eastAsiaTheme="minorEastAsia" w:hAnsi="Arial" w:cs="Arial"/>
          <w:sz w:val="28"/>
          <w:szCs w:val="28"/>
        </w:rPr>
      </w:pPr>
    </w:p>
    <w:p w:rsidR="008719D9" w:rsidRPr="00663F2B" w:rsidRDefault="008719D9" w:rsidP="002C4775">
      <w:pPr>
        <w:jc w:val="center"/>
        <w:rPr>
          <w:rFonts w:ascii="Arial" w:eastAsiaTheme="minorEastAsia" w:hAnsi="Arial" w:cs="Arial"/>
          <w:sz w:val="28"/>
          <w:szCs w:val="28"/>
        </w:rPr>
      </w:pPr>
    </w:p>
    <w:p w:rsidR="008719D9" w:rsidRPr="00663F2B" w:rsidRDefault="008719D9" w:rsidP="002C4775">
      <w:pPr>
        <w:jc w:val="center"/>
        <w:rPr>
          <w:rFonts w:ascii="Arial" w:eastAsiaTheme="minorEastAsia" w:hAnsi="Arial" w:cs="Arial"/>
          <w:sz w:val="28"/>
          <w:szCs w:val="28"/>
        </w:rPr>
      </w:pPr>
    </w:p>
    <w:p w:rsidR="008719D9" w:rsidRPr="00663F2B" w:rsidRDefault="008719D9" w:rsidP="002C4775">
      <w:pPr>
        <w:jc w:val="center"/>
        <w:rPr>
          <w:rFonts w:ascii="Arial" w:eastAsiaTheme="minorEastAsia" w:hAnsi="Arial" w:cs="Arial"/>
          <w:sz w:val="28"/>
          <w:szCs w:val="28"/>
        </w:rPr>
      </w:pPr>
    </w:p>
    <w:p w:rsidR="008719D9" w:rsidRPr="00663F2B" w:rsidRDefault="008719D9" w:rsidP="002C4775">
      <w:pPr>
        <w:jc w:val="center"/>
        <w:rPr>
          <w:rFonts w:ascii="Arial" w:eastAsiaTheme="minorEastAsia" w:hAnsi="Arial" w:cs="Arial"/>
          <w:sz w:val="28"/>
          <w:szCs w:val="28"/>
        </w:rPr>
      </w:pPr>
    </w:p>
    <w:p w:rsidR="008719D9" w:rsidRPr="00663F2B" w:rsidRDefault="008719D9" w:rsidP="002C4775">
      <w:pPr>
        <w:jc w:val="center"/>
        <w:rPr>
          <w:rFonts w:ascii="Arial" w:eastAsiaTheme="minorEastAsia" w:hAnsi="Arial" w:cs="Arial"/>
          <w:sz w:val="28"/>
          <w:szCs w:val="28"/>
        </w:rPr>
      </w:pPr>
    </w:p>
    <w:p w:rsidR="008719D9" w:rsidRPr="00663F2B" w:rsidRDefault="008719D9" w:rsidP="002C4775">
      <w:pPr>
        <w:jc w:val="center"/>
        <w:rPr>
          <w:rFonts w:ascii="Arial" w:eastAsiaTheme="minorEastAsia" w:hAnsi="Arial" w:cs="Arial"/>
          <w:sz w:val="28"/>
          <w:szCs w:val="28"/>
        </w:rPr>
      </w:pPr>
    </w:p>
    <w:p w:rsidR="008719D9" w:rsidRPr="00663F2B" w:rsidRDefault="008719D9" w:rsidP="002C4775">
      <w:pPr>
        <w:jc w:val="center"/>
        <w:rPr>
          <w:rFonts w:ascii="Arial" w:eastAsiaTheme="minorEastAsia" w:hAnsi="Arial" w:cs="Arial"/>
          <w:sz w:val="28"/>
          <w:szCs w:val="28"/>
        </w:rPr>
      </w:pPr>
    </w:p>
    <w:p w:rsidR="008719D9" w:rsidRPr="00663F2B" w:rsidRDefault="008719D9" w:rsidP="002C4775">
      <w:pPr>
        <w:jc w:val="center"/>
        <w:rPr>
          <w:rFonts w:ascii="Arial" w:eastAsiaTheme="minorEastAsia" w:hAnsi="Arial" w:cs="Arial"/>
          <w:sz w:val="28"/>
          <w:szCs w:val="28"/>
        </w:rPr>
      </w:pPr>
    </w:p>
    <w:p w:rsidR="00120B18" w:rsidRPr="00663F2B" w:rsidRDefault="00120B18" w:rsidP="002C4775">
      <w:pPr>
        <w:jc w:val="center"/>
        <w:rPr>
          <w:rFonts w:ascii="Arial" w:eastAsiaTheme="minorEastAsia" w:hAnsi="Arial" w:cs="Arial"/>
          <w:sz w:val="28"/>
          <w:szCs w:val="28"/>
        </w:rPr>
      </w:pPr>
    </w:p>
    <w:p w:rsidR="008719D9" w:rsidRPr="00663F2B" w:rsidRDefault="008719D9" w:rsidP="002C4775">
      <w:pPr>
        <w:jc w:val="center"/>
        <w:rPr>
          <w:rFonts w:ascii="Arial" w:eastAsiaTheme="minorEastAsia" w:hAnsi="Arial" w:cs="Arial"/>
          <w:sz w:val="28"/>
          <w:szCs w:val="28"/>
        </w:rPr>
      </w:pPr>
    </w:p>
    <w:p w:rsidR="008719D9" w:rsidRPr="00663F2B" w:rsidRDefault="008719D9" w:rsidP="002C4775">
      <w:pPr>
        <w:jc w:val="center"/>
        <w:rPr>
          <w:rFonts w:ascii="Arial" w:eastAsiaTheme="minorEastAsia" w:hAnsi="Arial" w:cs="Arial"/>
          <w:sz w:val="28"/>
          <w:szCs w:val="28"/>
        </w:rPr>
      </w:pPr>
    </w:p>
    <w:p w:rsidR="008719D9" w:rsidRPr="00663F2B" w:rsidRDefault="008719D9" w:rsidP="008719D9">
      <w:pPr>
        <w:spacing w:after="200"/>
        <w:jc w:val="center"/>
        <w:rPr>
          <w:rFonts w:ascii="Arial" w:hAnsi="Arial" w:cs="Arial"/>
        </w:rPr>
      </w:pPr>
      <w:r w:rsidRPr="00663F2B">
        <w:rPr>
          <w:rFonts w:ascii="Arial" w:eastAsia="Calibri" w:hAnsi="Arial" w:cs="Arial"/>
        </w:rPr>
        <w:t>Copyright 2021.</w:t>
      </w:r>
    </w:p>
    <w:p w:rsidR="008719D9" w:rsidRPr="00663F2B" w:rsidRDefault="008719D9" w:rsidP="008719D9">
      <w:pPr>
        <w:spacing w:after="200"/>
        <w:jc w:val="center"/>
        <w:rPr>
          <w:rFonts w:ascii="Arial" w:eastAsia="Calibri" w:hAnsi="Arial" w:cs="Arial"/>
        </w:rPr>
      </w:pPr>
      <w:r w:rsidRPr="00663F2B">
        <w:rPr>
          <w:rFonts w:ascii="Arial" w:eastAsia="Calibri" w:hAnsi="Arial" w:cs="Arial"/>
        </w:rPr>
        <w:t>Pravosudna akademija</w:t>
      </w:r>
    </w:p>
    <w:p w:rsidR="008719D9" w:rsidRPr="00663F2B" w:rsidRDefault="008719D9" w:rsidP="008719D9">
      <w:pPr>
        <w:spacing w:after="200"/>
        <w:jc w:val="center"/>
        <w:rPr>
          <w:rFonts w:ascii="Arial" w:eastAsia="Calibri" w:hAnsi="Arial" w:cs="Arial"/>
        </w:rPr>
      </w:pPr>
    </w:p>
    <w:p w:rsidR="008719D9" w:rsidRPr="00663F2B" w:rsidRDefault="008719D9" w:rsidP="008719D9">
      <w:pPr>
        <w:spacing w:after="200"/>
        <w:jc w:val="center"/>
        <w:rPr>
          <w:rFonts w:ascii="Arial" w:hAnsi="Arial" w:cs="Arial"/>
        </w:rPr>
      </w:pPr>
      <w:r w:rsidRPr="00663F2B">
        <w:rPr>
          <w:rFonts w:ascii="Arial" w:eastAsia="Calibri" w:hAnsi="Arial" w:cs="Arial"/>
        </w:rPr>
        <w:t>Ulica grada Vukovara 49, 10 000 Zagreb, Hrvatska</w:t>
      </w:r>
    </w:p>
    <w:p w:rsidR="009A088A" w:rsidRPr="00663F2B" w:rsidRDefault="008719D9" w:rsidP="00F85FF1">
      <w:pPr>
        <w:spacing w:after="200"/>
        <w:jc w:val="center"/>
        <w:rPr>
          <w:rFonts w:ascii="Arial" w:hAnsi="Arial" w:cs="Arial"/>
        </w:rPr>
      </w:pPr>
      <w:r w:rsidRPr="00663F2B">
        <w:rPr>
          <w:rFonts w:ascii="Arial" w:eastAsia="Calibri" w:hAnsi="Arial" w:cs="Arial"/>
        </w:rPr>
        <w:t xml:space="preserve">TEL 00385(0)1 371 4540    FAKS 00385(0)1 371 4549    WEB </w:t>
      </w:r>
      <w:hyperlink r:id="rId10">
        <w:r w:rsidRPr="00663F2B">
          <w:rPr>
            <w:rStyle w:val="InternetLink"/>
            <w:rFonts w:ascii="Arial" w:eastAsia="Calibri" w:hAnsi="Arial" w:cs="Arial"/>
            <w:color w:val="auto"/>
          </w:rPr>
          <w:t>www.pak.h</w:t>
        </w:r>
      </w:hyperlink>
    </w:p>
    <w:p w:rsidR="00C04F12" w:rsidRPr="00663F2B" w:rsidRDefault="00C04F12" w:rsidP="00BC7680">
      <w:pPr>
        <w:tabs>
          <w:tab w:val="left" w:pos="3260"/>
        </w:tabs>
        <w:rPr>
          <w:rFonts w:ascii="Arial" w:hAnsi="Arial" w:cs="Arial"/>
        </w:rPr>
      </w:pPr>
    </w:p>
    <w:p w:rsidR="00244C53" w:rsidRPr="00663F2B" w:rsidRDefault="00244C53" w:rsidP="00BC7680">
      <w:pPr>
        <w:tabs>
          <w:tab w:val="left" w:pos="3260"/>
        </w:tabs>
      </w:pPr>
    </w:p>
    <w:p w:rsidR="005109E1" w:rsidRPr="00663F2B" w:rsidRDefault="005109E1" w:rsidP="00BC7680">
      <w:pPr>
        <w:tabs>
          <w:tab w:val="left" w:pos="3260"/>
        </w:tabs>
        <w:rPr>
          <w:rFonts w:ascii="Arial" w:hAnsi="Arial" w:cs="Arial"/>
          <w:b/>
          <w:bCs/>
          <w:sz w:val="28"/>
          <w:szCs w:val="28"/>
        </w:rPr>
      </w:pPr>
    </w:p>
    <w:p w:rsidR="00B03EC6" w:rsidRPr="00663F2B" w:rsidRDefault="00B03EC6" w:rsidP="00BC7680">
      <w:pPr>
        <w:tabs>
          <w:tab w:val="left" w:pos="3260"/>
        </w:tabs>
        <w:rPr>
          <w:rFonts w:ascii="Arial" w:hAnsi="Arial" w:cs="Arial"/>
          <w:b/>
          <w:bCs/>
          <w:sz w:val="28"/>
          <w:szCs w:val="28"/>
        </w:rPr>
      </w:pPr>
    </w:p>
    <w:p w:rsidR="00B03EC6" w:rsidRPr="00663F2B" w:rsidRDefault="00B03EC6" w:rsidP="00BC7680">
      <w:pPr>
        <w:tabs>
          <w:tab w:val="left" w:pos="3260"/>
        </w:tabs>
        <w:rPr>
          <w:rFonts w:ascii="Arial" w:hAnsi="Arial" w:cs="Arial"/>
          <w:b/>
          <w:bCs/>
          <w:sz w:val="28"/>
          <w:szCs w:val="28"/>
        </w:rPr>
      </w:pPr>
    </w:p>
    <w:p w:rsidR="00B03EC6" w:rsidRPr="00663F2B" w:rsidRDefault="00B03EC6" w:rsidP="00BC7680">
      <w:pPr>
        <w:tabs>
          <w:tab w:val="left" w:pos="3260"/>
        </w:tabs>
        <w:rPr>
          <w:rFonts w:ascii="Arial" w:hAnsi="Arial" w:cs="Arial"/>
          <w:b/>
          <w:bCs/>
          <w:sz w:val="28"/>
          <w:szCs w:val="28"/>
        </w:rPr>
      </w:pPr>
    </w:p>
    <w:p w:rsidR="00176486" w:rsidRPr="00663F2B" w:rsidRDefault="00176486" w:rsidP="00176486">
      <w:pPr>
        <w:spacing w:after="160" w:line="259" w:lineRule="auto"/>
        <w:rPr>
          <w:rFonts w:ascii="Arial" w:hAnsi="Arial" w:cs="Arial"/>
          <w:b/>
          <w:bCs/>
          <w:sz w:val="28"/>
          <w:szCs w:val="28"/>
        </w:rPr>
      </w:pPr>
      <w:r w:rsidRPr="00663F2B">
        <w:rPr>
          <w:rFonts w:ascii="Arial" w:hAnsi="Arial" w:cs="Arial"/>
          <w:b/>
          <w:bCs/>
          <w:sz w:val="28"/>
          <w:szCs w:val="28"/>
        </w:rPr>
        <w:t>SADRŽAJ:</w:t>
      </w:r>
    </w:p>
    <w:sdt>
      <w:sdtPr>
        <w:rPr>
          <w:color w:val="auto"/>
        </w:rPr>
        <w:id w:val="-1194928306"/>
        <w:docPartObj>
          <w:docPartGallery w:val="Table of Contents"/>
          <w:docPartUnique/>
        </w:docPartObj>
      </w:sdtPr>
      <w:sdtEndPr>
        <w:rPr>
          <w:rFonts w:ascii="Times New Roman" w:eastAsia="Times New Roman" w:hAnsi="Times New Roman" w:cs="Times New Roman"/>
          <w:sz w:val="24"/>
          <w:szCs w:val="24"/>
        </w:rPr>
      </w:sdtEndPr>
      <w:sdtContent>
        <w:p w:rsidR="00120B18" w:rsidRPr="00663F2B" w:rsidRDefault="00120B18">
          <w:pPr>
            <w:pStyle w:val="TOCNaslov"/>
            <w:rPr>
              <w:rFonts w:ascii="Arial" w:hAnsi="Arial" w:cs="Arial"/>
              <w:color w:val="auto"/>
            </w:rPr>
          </w:pPr>
          <w:r w:rsidRPr="00663F2B">
            <w:rPr>
              <w:rFonts w:ascii="Arial" w:hAnsi="Arial" w:cs="Arial"/>
              <w:color w:val="auto"/>
            </w:rPr>
            <w:t>Sadržaj</w:t>
          </w:r>
        </w:p>
        <w:p w:rsidR="00120B18" w:rsidRPr="00663F2B" w:rsidRDefault="00120B18">
          <w:pPr>
            <w:pStyle w:val="Sadraj1"/>
            <w:tabs>
              <w:tab w:val="left" w:pos="440"/>
              <w:tab w:val="right" w:leader="dot" w:pos="9062"/>
            </w:tabs>
            <w:rPr>
              <w:rFonts w:ascii="Arial" w:hAnsi="Arial" w:cs="Arial"/>
              <w:noProof/>
            </w:rPr>
          </w:pPr>
          <w:r w:rsidRPr="00663F2B">
            <w:rPr>
              <w:rFonts w:ascii="Arial" w:hAnsi="Arial" w:cs="Arial"/>
            </w:rPr>
            <w:fldChar w:fldCharType="begin"/>
          </w:r>
          <w:r w:rsidRPr="00663F2B">
            <w:rPr>
              <w:rFonts w:ascii="Arial" w:hAnsi="Arial" w:cs="Arial"/>
            </w:rPr>
            <w:instrText xml:space="preserve"> TOC \o "1-3" \h \z \u </w:instrText>
          </w:r>
          <w:r w:rsidRPr="00663F2B">
            <w:rPr>
              <w:rFonts w:ascii="Arial" w:hAnsi="Arial" w:cs="Arial"/>
            </w:rPr>
            <w:fldChar w:fldCharType="separate"/>
          </w:r>
          <w:hyperlink w:anchor="_Toc76975178" w:history="1">
            <w:r w:rsidRPr="00663F2B">
              <w:rPr>
                <w:rStyle w:val="Hiperveza"/>
                <w:rFonts w:ascii="Arial" w:hAnsi="Arial" w:cs="Arial"/>
                <w:noProof/>
                <w:color w:val="auto"/>
              </w:rPr>
              <w:t>1.UVOD</w:t>
            </w:r>
            <w:r w:rsidRPr="00663F2B">
              <w:rPr>
                <w:rFonts w:ascii="Arial" w:hAnsi="Arial" w:cs="Arial"/>
                <w:noProof/>
                <w:webHidden/>
              </w:rPr>
              <w:tab/>
            </w:r>
            <w:r w:rsidRPr="00663F2B">
              <w:rPr>
                <w:rFonts w:ascii="Arial" w:hAnsi="Arial" w:cs="Arial"/>
                <w:noProof/>
                <w:webHidden/>
              </w:rPr>
              <w:fldChar w:fldCharType="begin"/>
            </w:r>
            <w:r w:rsidRPr="00663F2B">
              <w:rPr>
                <w:rFonts w:ascii="Arial" w:hAnsi="Arial" w:cs="Arial"/>
                <w:noProof/>
                <w:webHidden/>
              </w:rPr>
              <w:instrText xml:space="preserve"> PAGEREF _Toc76975178 \h </w:instrText>
            </w:r>
            <w:r w:rsidRPr="00663F2B">
              <w:rPr>
                <w:rFonts w:ascii="Arial" w:hAnsi="Arial" w:cs="Arial"/>
                <w:noProof/>
                <w:webHidden/>
              </w:rPr>
            </w:r>
            <w:r w:rsidRPr="00663F2B">
              <w:rPr>
                <w:rFonts w:ascii="Arial" w:hAnsi="Arial" w:cs="Arial"/>
                <w:noProof/>
                <w:webHidden/>
              </w:rPr>
              <w:fldChar w:fldCharType="separate"/>
            </w:r>
            <w:r w:rsidRPr="00663F2B">
              <w:rPr>
                <w:rFonts w:ascii="Arial" w:hAnsi="Arial" w:cs="Arial"/>
                <w:noProof/>
                <w:webHidden/>
              </w:rPr>
              <w:t>4</w:t>
            </w:r>
            <w:r w:rsidRPr="00663F2B">
              <w:rPr>
                <w:rFonts w:ascii="Arial" w:hAnsi="Arial" w:cs="Arial"/>
                <w:noProof/>
                <w:webHidden/>
              </w:rPr>
              <w:fldChar w:fldCharType="end"/>
            </w:r>
          </w:hyperlink>
        </w:p>
        <w:p w:rsidR="00120B18" w:rsidRPr="00663F2B" w:rsidRDefault="00120B18">
          <w:pPr>
            <w:pStyle w:val="Sadraj1"/>
            <w:tabs>
              <w:tab w:val="right" w:leader="dot" w:pos="9062"/>
            </w:tabs>
            <w:rPr>
              <w:rFonts w:ascii="Arial" w:hAnsi="Arial" w:cs="Arial"/>
              <w:noProof/>
            </w:rPr>
          </w:pPr>
          <w:r w:rsidRPr="00663F2B">
            <w:rPr>
              <w:rStyle w:val="Hiperveza"/>
              <w:rFonts w:ascii="Arial" w:hAnsi="Arial" w:cs="Arial"/>
              <w:noProof/>
              <w:color w:val="auto"/>
              <w:u w:val="none"/>
            </w:rPr>
            <w:t xml:space="preserve">2. </w:t>
          </w:r>
          <w:hyperlink w:anchor="_Toc76975179" w:history="1">
            <w:r w:rsidRPr="00663F2B">
              <w:rPr>
                <w:rStyle w:val="Hiperveza"/>
                <w:rFonts w:ascii="Arial" w:eastAsiaTheme="minorHAnsi" w:hAnsi="Arial" w:cs="Arial"/>
                <w:noProof/>
                <w:color w:val="auto"/>
                <w:u w:val="none"/>
                <w:lang w:eastAsia="en-US"/>
              </w:rPr>
              <w:t>PODNESAK U ELEKTRONIČKOM OBLIKU</w:t>
            </w:r>
            <w:r w:rsidRPr="00663F2B">
              <w:rPr>
                <w:rFonts w:ascii="Arial" w:hAnsi="Arial" w:cs="Arial"/>
                <w:noProof/>
                <w:webHidden/>
              </w:rPr>
              <w:tab/>
            </w:r>
            <w:r w:rsidRPr="00663F2B">
              <w:rPr>
                <w:rFonts w:ascii="Arial" w:hAnsi="Arial" w:cs="Arial"/>
                <w:noProof/>
                <w:webHidden/>
              </w:rPr>
              <w:fldChar w:fldCharType="begin"/>
            </w:r>
            <w:r w:rsidRPr="00663F2B">
              <w:rPr>
                <w:rFonts w:ascii="Arial" w:hAnsi="Arial" w:cs="Arial"/>
                <w:noProof/>
                <w:webHidden/>
              </w:rPr>
              <w:instrText xml:space="preserve"> PAGEREF _Toc76975179 \h </w:instrText>
            </w:r>
            <w:r w:rsidRPr="00663F2B">
              <w:rPr>
                <w:rFonts w:ascii="Arial" w:hAnsi="Arial" w:cs="Arial"/>
                <w:noProof/>
                <w:webHidden/>
              </w:rPr>
            </w:r>
            <w:r w:rsidRPr="00663F2B">
              <w:rPr>
                <w:rFonts w:ascii="Arial" w:hAnsi="Arial" w:cs="Arial"/>
                <w:noProof/>
                <w:webHidden/>
              </w:rPr>
              <w:fldChar w:fldCharType="separate"/>
            </w:r>
            <w:r w:rsidRPr="00663F2B">
              <w:rPr>
                <w:rFonts w:ascii="Arial" w:hAnsi="Arial" w:cs="Arial"/>
                <w:noProof/>
                <w:webHidden/>
              </w:rPr>
              <w:t>7</w:t>
            </w:r>
            <w:r w:rsidRPr="00663F2B">
              <w:rPr>
                <w:rFonts w:ascii="Arial" w:hAnsi="Arial" w:cs="Arial"/>
                <w:noProof/>
                <w:webHidden/>
              </w:rPr>
              <w:fldChar w:fldCharType="end"/>
            </w:r>
          </w:hyperlink>
        </w:p>
        <w:p w:rsidR="00120B18" w:rsidRPr="00663F2B" w:rsidRDefault="00120B18">
          <w:pPr>
            <w:pStyle w:val="Sadraj1"/>
            <w:tabs>
              <w:tab w:val="right" w:leader="dot" w:pos="9062"/>
            </w:tabs>
            <w:rPr>
              <w:rFonts w:ascii="Arial" w:hAnsi="Arial" w:cs="Arial"/>
              <w:noProof/>
            </w:rPr>
          </w:pPr>
          <w:r w:rsidRPr="00663F2B">
            <w:rPr>
              <w:rStyle w:val="Hiperveza"/>
              <w:rFonts w:ascii="Arial" w:hAnsi="Arial" w:cs="Arial"/>
              <w:noProof/>
              <w:color w:val="auto"/>
              <w:u w:val="none"/>
            </w:rPr>
            <w:t>2.1.</w:t>
          </w:r>
          <w:hyperlink w:anchor="_Toc76975180" w:history="1">
            <w:r w:rsidRPr="00663F2B">
              <w:rPr>
                <w:rStyle w:val="Hiperveza"/>
                <w:rFonts w:ascii="Arial" w:eastAsiaTheme="minorHAnsi" w:hAnsi="Arial" w:cs="Arial"/>
                <w:noProof/>
                <w:color w:val="auto"/>
                <w:u w:val="none"/>
                <w:lang w:eastAsia="en-US"/>
              </w:rPr>
              <w:t>Uvod</w:t>
            </w:r>
            <w:r w:rsidRPr="00663F2B">
              <w:rPr>
                <w:rFonts w:ascii="Arial" w:hAnsi="Arial" w:cs="Arial"/>
                <w:noProof/>
                <w:webHidden/>
              </w:rPr>
              <w:tab/>
            </w:r>
            <w:r w:rsidRPr="00663F2B">
              <w:rPr>
                <w:rFonts w:ascii="Arial" w:hAnsi="Arial" w:cs="Arial"/>
                <w:noProof/>
                <w:webHidden/>
              </w:rPr>
              <w:fldChar w:fldCharType="begin"/>
            </w:r>
            <w:r w:rsidRPr="00663F2B">
              <w:rPr>
                <w:rFonts w:ascii="Arial" w:hAnsi="Arial" w:cs="Arial"/>
                <w:noProof/>
                <w:webHidden/>
              </w:rPr>
              <w:instrText xml:space="preserve"> PAGEREF _Toc76975180 \h </w:instrText>
            </w:r>
            <w:r w:rsidRPr="00663F2B">
              <w:rPr>
                <w:rFonts w:ascii="Arial" w:hAnsi="Arial" w:cs="Arial"/>
                <w:noProof/>
                <w:webHidden/>
              </w:rPr>
            </w:r>
            <w:r w:rsidRPr="00663F2B">
              <w:rPr>
                <w:rFonts w:ascii="Arial" w:hAnsi="Arial" w:cs="Arial"/>
                <w:noProof/>
                <w:webHidden/>
              </w:rPr>
              <w:fldChar w:fldCharType="separate"/>
            </w:r>
            <w:r w:rsidRPr="00663F2B">
              <w:rPr>
                <w:rFonts w:ascii="Arial" w:hAnsi="Arial" w:cs="Arial"/>
                <w:noProof/>
                <w:webHidden/>
              </w:rPr>
              <w:t>7</w:t>
            </w:r>
            <w:r w:rsidRPr="00663F2B">
              <w:rPr>
                <w:rFonts w:ascii="Arial" w:hAnsi="Arial" w:cs="Arial"/>
                <w:noProof/>
                <w:webHidden/>
              </w:rPr>
              <w:fldChar w:fldCharType="end"/>
            </w:r>
          </w:hyperlink>
        </w:p>
        <w:p w:rsidR="00120B18" w:rsidRPr="00663F2B" w:rsidRDefault="00120B18">
          <w:pPr>
            <w:pStyle w:val="Sadraj1"/>
            <w:tabs>
              <w:tab w:val="left" w:pos="660"/>
              <w:tab w:val="right" w:leader="dot" w:pos="9062"/>
            </w:tabs>
            <w:rPr>
              <w:rFonts w:ascii="Arial" w:hAnsi="Arial" w:cs="Arial"/>
              <w:noProof/>
            </w:rPr>
          </w:pPr>
          <w:hyperlink w:anchor="_Toc76975181" w:history="1">
            <w:r w:rsidRPr="00663F2B">
              <w:rPr>
                <w:rStyle w:val="Hiperveza"/>
                <w:rFonts w:ascii="Arial" w:eastAsiaTheme="minorHAnsi" w:hAnsi="Arial" w:cs="Arial"/>
                <w:noProof/>
                <w:color w:val="auto"/>
                <w:u w:val="none"/>
              </w:rPr>
              <w:t>2.2.Obvezni i fakultativni sudionici elektroničke</w:t>
            </w:r>
            <w:r w:rsidRPr="00663F2B">
              <w:rPr>
                <w:rFonts w:ascii="Arial" w:hAnsi="Arial" w:cs="Arial"/>
                <w:noProof/>
                <w:webHidden/>
              </w:rPr>
              <w:tab/>
            </w:r>
            <w:r w:rsidRPr="00663F2B">
              <w:rPr>
                <w:rFonts w:ascii="Arial" w:hAnsi="Arial" w:cs="Arial"/>
                <w:noProof/>
                <w:webHidden/>
              </w:rPr>
              <w:fldChar w:fldCharType="begin"/>
            </w:r>
            <w:r w:rsidRPr="00663F2B">
              <w:rPr>
                <w:rFonts w:ascii="Arial" w:hAnsi="Arial" w:cs="Arial"/>
                <w:noProof/>
                <w:webHidden/>
              </w:rPr>
              <w:instrText xml:space="preserve"> PAGEREF _Toc76975181 \h </w:instrText>
            </w:r>
            <w:r w:rsidRPr="00663F2B">
              <w:rPr>
                <w:rFonts w:ascii="Arial" w:hAnsi="Arial" w:cs="Arial"/>
                <w:noProof/>
                <w:webHidden/>
              </w:rPr>
            </w:r>
            <w:r w:rsidRPr="00663F2B">
              <w:rPr>
                <w:rFonts w:ascii="Arial" w:hAnsi="Arial" w:cs="Arial"/>
                <w:noProof/>
                <w:webHidden/>
              </w:rPr>
              <w:fldChar w:fldCharType="separate"/>
            </w:r>
            <w:r w:rsidRPr="00663F2B">
              <w:rPr>
                <w:rFonts w:ascii="Arial" w:hAnsi="Arial" w:cs="Arial"/>
                <w:noProof/>
                <w:webHidden/>
              </w:rPr>
              <w:t>7</w:t>
            </w:r>
            <w:r w:rsidRPr="00663F2B">
              <w:rPr>
                <w:rFonts w:ascii="Arial" w:hAnsi="Arial" w:cs="Arial"/>
                <w:noProof/>
                <w:webHidden/>
              </w:rPr>
              <w:fldChar w:fldCharType="end"/>
            </w:r>
          </w:hyperlink>
        </w:p>
        <w:p w:rsidR="00120B18" w:rsidRPr="00663F2B" w:rsidRDefault="00120B18">
          <w:pPr>
            <w:pStyle w:val="Sadraj1"/>
            <w:tabs>
              <w:tab w:val="right" w:leader="dot" w:pos="9062"/>
            </w:tabs>
            <w:rPr>
              <w:rFonts w:ascii="Arial" w:hAnsi="Arial" w:cs="Arial"/>
              <w:noProof/>
            </w:rPr>
          </w:pPr>
          <w:hyperlink w:anchor="_Toc76975182" w:history="1">
            <w:r w:rsidRPr="00663F2B">
              <w:rPr>
                <w:rStyle w:val="Hiperveza"/>
                <w:rFonts w:ascii="Arial" w:hAnsi="Arial" w:cs="Arial"/>
                <w:noProof/>
                <w:color w:val="auto"/>
                <w:u w:val="none"/>
              </w:rPr>
              <w:t>2.3. Podnesak u elektroničkom obliku nakon Novele ZPP-a 19</w:t>
            </w:r>
            <w:r w:rsidRPr="00663F2B">
              <w:rPr>
                <w:rFonts w:ascii="Arial" w:hAnsi="Arial" w:cs="Arial"/>
                <w:noProof/>
                <w:webHidden/>
              </w:rPr>
              <w:tab/>
            </w:r>
            <w:r w:rsidRPr="00663F2B">
              <w:rPr>
                <w:rFonts w:ascii="Arial" w:hAnsi="Arial" w:cs="Arial"/>
                <w:noProof/>
                <w:webHidden/>
              </w:rPr>
              <w:fldChar w:fldCharType="begin"/>
            </w:r>
            <w:r w:rsidRPr="00663F2B">
              <w:rPr>
                <w:rFonts w:ascii="Arial" w:hAnsi="Arial" w:cs="Arial"/>
                <w:noProof/>
                <w:webHidden/>
              </w:rPr>
              <w:instrText xml:space="preserve"> PAGEREF _Toc76975182 \h </w:instrText>
            </w:r>
            <w:r w:rsidRPr="00663F2B">
              <w:rPr>
                <w:rFonts w:ascii="Arial" w:hAnsi="Arial" w:cs="Arial"/>
                <w:noProof/>
                <w:webHidden/>
              </w:rPr>
            </w:r>
            <w:r w:rsidRPr="00663F2B">
              <w:rPr>
                <w:rFonts w:ascii="Arial" w:hAnsi="Arial" w:cs="Arial"/>
                <w:noProof/>
                <w:webHidden/>
              </w:rPr>
              <w:fldChar w:fldCharType="separate"/>
            </w:r>
            <w:r w:rsidRPr="00663F2B">
              <w:rPr>
                <w:rFonts w:ascii="Arial" w:hAnsi="Arial" w:cs="Arial"/>
                <w:noProof/>
                <w:webHidden/>
              </w:rPr>
              <w:t>10</w:t>
            </w:r>
            <w:r w:rsidRPr="00663F2B">
              <w:rPr>
                <w:rFonts w:ascii="Arial" w:hAnsi="Arial" w:cs="Arial"/>
                <w:noProof/>
                <w:webHidden/>
              </w:rPr>
              <w:fldChar w:fldCharType="end"/>
            </w:r>
          </w:hyperlink>
        </w:p>
        <w:p w:rsidR="00120B18" w:rsidRPr="00663F2B" w:rsidRDefault="00120B18">
          <w:pPr>
            <w:pStyle w:val="Sadraj1"/>
            <w:tabs>
              <w:tab w:val="right" w:leader="dot" w:pos="9062"/>
            </w:tabs>
            <w:rPr>
              <w:rFonts w:ascii="Arial" w:hAnsi="Arial" w:cs="Arial"/>
              <w:noProof/>
            </w:rPr>
          </w:pPr>
          <w:hyperlink w:anchor="_Toc76975183" w:history="1">
            <w:r w:rsidRPr="00663F2B">
              <w:rPr>
                <w:rStyle w:val="Hiperveza"/>
                <w:rFonts w:ascii="Arial" w:hAnsi="Arial" w:cs="Arial"/>
                <w:noProof/>
                <w:color w:val="auto"/>
                <w:u w:val="none"/>
                <w:shd w:val="clear" w:color="auto" w:fill="FFFFFF"/>
              </w:rPr>
              <w:t>2.4. Sudska praksa</w:t>
            </w:r>
            <w:r w:rsidRPr="00663F2B">
              <w:rPr>
                <w:rFonts w:ascii="Arial" w:hAnsi="Arial" w:cs="Arial"/>
                <w:noProof/>
                <w:webHidden/>
              </w:rPr>
              <w:tab/>
            </w:r>
            <w:r w:rsidRPr="00663F2B">
              <w:rPr>
                <w:rFonts w:ascii="Arial" w:hAnsi="Arial" w:cs="Arial"/>
                <w:noProof/>
                <w:webHidden/>
              </w:rPr>
              <w:fldChar w:fldCharType="begin"/>
            </w:r>
            <w:r w:rsidRPr="00663F2B">
              <w:rPr>
                <w:rFonts w:ascii="Arial" w:hAnsi="Arial" w:cs="Arial"/>
                <w:noProof/>
                <w:webHidden/>
              </w:rPr>
              <w:instrText xml:space="preserve"> PAGEREF _Toc76975183 \h </w:instrText>
            </w:r>
            <w:r w:rsidRPr="00663F2B">
              <w:rPr>
                <w:rFonts w:ascii="Arial" w:hAnsi="Arial" w:cs="Arial"/>
                <w:noProof/>
                <w:webHidden/>
              </w:rPr>
            </w:r>
            <w:r w:rsidRPr="00663F2B">
              <w:rPr>
                <w:rFonts w:ascii="Arial" w:hAnsi="Arial" w:cs="Arial"/>
                <w:noProof/>
                <w:webHidden/>
              </w:rPr>
              <w:fldChar w:fldCharType="separate"/>
            </w:r>
            <w:r w:rsidRPr="00663F2B">
              <w:rPr>
                <w:rFonts w:ascii="Arial" w:hAnsi="Arial" w:cs="Arial"/>
                <w:noProof/>
                <w:webHidden/>
              </w:rPr>
              <w:t>13</w:t>
            </w:r>
            <w:r w:rsidRPr="00663F2B">
              <w:rPr>
                <w:rFonts w:ascii="Arial" w:hAnsi="Arial" w:cs="Arial"/>
                <w:noProof/>
                <w:webHidden/>
              </w:rPr>
              <w:fldChar w:fldCharType="end"/>
            </w:r>
          </w:hyperlink>
        </w:p>
        <w:p w:rsidR="00120B18" w:rsidRPr="00663F2B" w:rsidRDefault="00120B18">
          <w:pPr>
            <w:pStyle w:val="Sadraj1"/>
            <w:tabs>
              <w:tab w:val="right" w:leader="dot" w:pos="9062"/>
            </w:tabs>
            <w:rPr>
              <w:rFonts w:ascii="Arial" w:hAnsi="Arial" w:cs="Arial"/>
              <w:noProof/>
            </w:rPr>
          </w:pPr>
          <w:r w:rsidRPr="00663F2B">
            <w:rPr>
              <w:rStyle w:val="Hiperveza"/>
              <w:rFonts w:ascii="Arial" w:hAnsi="Arial" w:cs="Arial"/>
              <w:noProof/>
              <w:color w:val="auto"/>
              <w:u w:val="none"/>
            </w:rPr>
            <w:t>3.</w:t>
          </w:r>
          <w:hyperlink w:anchor="_Toc76975184" w:history="1">
            <w:r w:rsidRPr="00663F2B">
              <w:rPr>
                <w:rStyle w:val="Hiperveza"/>
                <w:rFonts w:ascii="Arial" w:hAnsi="Arial" w:cs="Arial"/>
                <w:noProof/>
                <w:color w:val="auto"/>
                <w:u w:val="none"/>
              </w:rPr>
              <w:t>DOSTAVA ELEKTRONIČKIM PUTEM</w:t>
            </w:r>
            <w:r w:rsidRPr="00663F2B">
              <w:rPr>
                <w:rFonts w:ascii="Arial" w:hAnsi="Arial" w:cs="Arial"/>
                <w:noProof/>
                <w:webHidden/>
              </w:rPr>
              <w:tab/>
            </w:r>
            <w:r w:rsidRPr="00663F2B">
              <w:rPr>
                <w:rFonts w:ascii="Arial" w:hAnsi="Arial" w:cs="Arial"/>
                <w:noProof/>
                <w:webHidden/>
              </w:rPr>
              <w:fldChar w:fldCharType="begin"/>
            </w:r>
            <w:r w:rsidRPr="00663F2B">
              <w:rPr>
                <w:rFonts w:ascii="Arial" w:hAnsi="Arial" w:cs="Arial"/>
                <w:noProof/>
                <w:webHidden/>
              </w:rPr>
              <w:instrText xml:space="preserve"> PAGEREF _Toc76975184 \h </w:instrText>
            </w:r>
            <w:r w:rsidRPr="00663F2B">
              <w:rPr>
                <w:rFonts w:ascii="Arial" w:hAnsi="Arial" w:cs="Arial"/>
                <w:noProof/>
                <w:webHidden/>
              </w:rPr>
            </w:r>
            <w:r w:rsidRPr="00663F2B">
              <w:rPr>
                <w:rFonts w:ascii="Arial" w:hAnsi="Arial" w:cs="Arial"/>
                <w:noProof/>
                <w:webHidden/>
              </w:rPr>
              <w:fldChar w:fldCharType="separate"/>
            </w:r>
            <w:r w:rsidRPr="00663F2B">
              <w:rPr>
                <w:rFonts w:ascii="Arial" w:hAnsi="Arial" w:cs="Arial"/>
                <w:noProof/>
                <w:webHidden/>
              </w:rPr>
              <w:t>15</w:t>
            </w:r>
            <w:r w:rsidRPr="00663F2B">
              <w:rPr>
                <w:rFonts w:ascii="Arial" w:hAnsi="Arial" w:cs="Arial"/>
                <w:noProof/>
                <w:webHidden/>
              </w:rPr>
              <w:fldChar w:fldCharType="end"/>
            </w:r>
          </w:hyperlink>
        </w:p>
        <w:p w:rsidR="00120B18" w:rsidRPr="00663F2B" w:rsidRDefault="00120B18">
          <w:pPr>
            <w:pStyle w:val="Sadraj1"/>
            <w:tabs>
              <w:tab w:val="right" w:leader="dot" w:pos="9062"/>
            </w:tabs>
            <w:rPr>
              <w:rFonts w:ascii="Arial" w:hAnsi="Arial" w:cs="Arial"/>
              <w:noProof/>
            </w:rPr>
          </w:pPr>
          <w:r w:rsidRPr="00663F2B">
            <w:rPr>
              <w:rStyle w:val="Hiperveza"/>
              <w:rFonts w:ascii="Arial" w:hAnsi="Arial" w:cs="Arial"/>
              <w:noProof/>
              <w:color w:val="auto"/>
              <w:u w:val="none"/>
            </w:rPr>
            <w:t>3.1.</w:t>
          </w:r>
          <w:hyperlink w:anchor="_Toc76975185" w:history="1">
            <w:r w:rsidRPr="00663F2B">
              <w:rPr>
                <w:rStyle w:val="Hiperveza"/>
                <w:rFonts w:ascii="Arial" w:hAnsi="Arial" w:cs="Arial"/>
                <w:noProof/>
                <w:color w:val="auto"/>
                <w:u w:val="none"/>
              </w:rPr>
              <w:t>Uvod</w:t>
            </w:r>
            <w:r w:rsidRPr="00663F2B">
              <w:rPr>
                <w:rFonts w:ascii="Arial" w:hAnsi="Arial" w:cs="Arial"/>
                <w:noProof/>
                <w:webHidden/>
              </w:rPr>
              <w:tab/>
            </w:r>
            <w:r w:rsidRPr="00663F2B">
              <w:rPr>
                <w:rFonts w:ascii="Arial" w:hAnsi="Arial" w:cs="Arial"/>
                <w:noProof/>
                <w:webHidden/>
              </w:rPr>
              <w:fldChar w:fldCharType="begin"/>
            </w:r>
            <w:r w:rsidRPr="00663F2B">
              <w:rPr>
                <w:rFonts w:ascii="Arial" w:hAnsi="Arial" w:cs="Arial"/>
                <w:noProof/>
                <w:webHidden/>
              </w:rPr>
              <w:instrText xml:space="preserve"> PAGEREF _Toc76975185 \h </w:instrText>
            </w:r>
            <w:r w:rsidRPr="00663F2B">
              <w:rPr>
                <w:rFonts w:ascii="Arial" w:hAnsi="Arial" w:cs="Arial"/>
                <w:noProof/>
                <w:webHidden/>
              </w:rPr>
            </w:r>
            <w:r w:rsidRPr="00663F2B">
              <w:rPr>
                <w:rFonts w:ascii="Arial" w:hAnsi="Arial" w:cs="Arial"/>
                <w:noProof/>
                <w:webHidden/>
              </w:rPr>
              <w:fldChar w:fldCharType="separate"/>
            </w:r>
            <w:r w:rsidRPr="00663F2B">
              <w:rPr>
                <w:rFonts w:ascii="Arial" w:hAnsi="Arial" w:cs="Arial"/>
                <w:noProof/>
                <w:webHidden/>
              </w:rPr>
              <w:t>15</w:t>
            </w:r>
            <w:r w:rsidRPr="00663F2B">
              <w:rPr>
                <w:rFonts w:ascii="Arial" w:hAnsi="Arial" w:cs="Arial"/>
                <w:noProof/>
                <w:webHidden/>
              </w:rPr>
              <w:fldChar w:fldCharType="end"/>
            </w:r>
          </w:hyperlink>
        </w:p>
        <w:p w:rsidR="00120B18" w:rsidRPr="00663F2B" w:rsidRDefault="00120B18">
          <w:pPr>
            <w:pStyle w:val="Sadraj1"/>
            <w:tabs>
              <w:tab w:val="right" w:leader="dot" w:pos="9062"/>
            </w:tabs>
            <w:rPr>
              <w:rFonts w:ascii="Arial" w:hAnsi="Arial" w:cs="Arial"/>
              <w:noProof/>
            </w:rPr>
          </w:pPr>
          <w:r w:rsidRPr="00663F2B">
            <w:rPr>
              <w:rStyle w:val="Hiperveza"/>
              <w:rFonts w:ascii="Arial" w:hAnsi="Arial" w:cs="Arial"/>
              <w:noProof/>
              <w:color w:val="auto"/>
              <w:u w:val="none"/>
            </w:rPr>
            <w:t>3.2.</w:t>
          </w:r>
          <w:hyperlink w:anchor="_Toc76975186" w:history="1">
            <w:r w:rsidRPr="00663F2B">
              <w:rPr>
                <w:rStyle w:val="Hiperveza"/>
                <w:rFonts w:ascii="Arial" w:hAnsi="Arial" w:cs="Arial"/>
                <w:noProof/>
                <w:color w:val="auto"/>
                <w:u w:val="none"/>
              </w:rPr>
              <w:t>Dostava elektroničkim putem nakon Novele ZPP-a 19</w:t>
            </w:r>
            <w:r w:rsidRPr="00663F2B">
              <w:rPr>
                <w:rFonts w:ascii="Arial" w:hAnsi="Arial" w:cs="Arial"/>
                <w:noProof/>
                <w:webHidden/>
              </w:rPr>
              <w:tab/>
            </w:r>
            <w:r w:rsidRPr="00663F2B">
              <w:rPr>
                <w:rFonts w:ascii="Arial" w:hAnsi="Arial" w:cs="Arial"/>
                <w:noProof/>
                <w:webHidden/>
              </w:rPr>
              <w:fldChar w:fldCharType="begin"/>
            </w:r>
            <w:r w:rsidRPr="00663F2B">
              <w:rPr>
                <w:rFonts w:ascii="Arial" w:hAnsi="Arial" w:cs="Arial"/>
                <w:noProof/>
                <w:webHidden/>
              </w:rPr>
              <w:instrText xml:space="preserve"> PAGEREF _Toc76975186 \h </w:instrText>
            </w:r>
            <w:r w:rsidRPr="00663F2B">
              <w:rPr>
                <w:rFonts w:ascii="Arial" w:hAnsi="Arial" w:cs="Arial"/>
                <w:noProof/>
                <w:webHidden/>
              </w:rPr>
            </w:r>
            <w:r w:rsidRPr="00663F2B">
              <w:rPr>
                <w:rFonts w:ascii="Arial" w:hAnsi="Arial" w:cs="Arial"/>
                <w:noProof/>
                <w:webHidden/>
              </w:rPr>
              <w:fldChar w:fldCharType="separate"/>
            </w:r>
            <w:r w:rsidRPr="00663F2B">
              <w:rPr>
                <w:rFonts w:ascii="Arial" w:hAnsi="Arial" w:cs="Arial"/>
                <w:noProof/>
                <w:webHidden/>
              </w:rPr>
              <w:t>16</w:t>
            </w:r>
            <w:r w:rsidRPr="00663F2B">
              <w:rPr>
                <w:rFonts w:ascii="Arial" w:hAnsi="Arial" w:cs="Arial"/>
                <w:noProof/>
                <w:webHidden/>
              </w:rPr>
              <w:fldChar w:fldCharType="end"/>
            </w:r>
          </w:hyperlink>
        </w:p>
        <w:p w:rsidR="00120B18" w:rsidRPr="00663F2B" w:rsidRDefault="00120B18">
          <w:pPr>
            <w:pStyle w:val="Sadraj1"/>
            <w:tabs>
              <w:tab w:val="right" w:leader="dot" w:pos="9062"/>
            </w:tabs>
            <w:rPr>
              <w:rFonts w:ascii="Arial" w:hAnsi="Arial" w:cs="Arial"/>
              <w:noProof/>
            </w:rPr>
          </w:pPr>
          <w:r w:rsidRPr="00663F2B">
            <w:rPr>
              <w:rStyle w:val="Hiperveza"/>
              <w:rFonts w:ascii="Arial" w:hAnsi="Arial" w:cs="Arial"/>
              <w:noProof/>
              <w:color w:val="auto"/>
              <w:u w:val="none"/>
            </w:rPr>
            <w:t>3.3.</w:t>
          </w:r>
          <w:hyperlink w:anchor="_Toc76975187" w:history="1">
            <w:r w:rsidRPr="00663F2B">
              <w:rPr>
                <w:rStyle w:val="Hiperveza"/>
                <w:rFonts w:ascii="Arial" w:hAnsi="Arial" w:cs="Arial"/>
                <w:noProof/>
                <w:color w:val="auto"/>
                <w:u w:val="none"/>
              </w:rPr>
              <w:t>Sudska praksa</w:t>
            </w:r>
            <w:r w:rsidRPr="00663F2B">
              <w:rPr>
                <w:rFonts w:ascii="Arial" w:hAnsi="Arial" w:cs="Arial"/>
                <w:noProof/>
                <w:webHidden/>
              </w:rPr>
              <w:tab/>
            </w:r>
            <w:r w:rsidRPr="00663F2B">
              <w:rPr>
                <w:rFonts w:ascii="Arial" w:hAnsi="Arial" w:cs="Arial"/>
                <w:noProof/>
                <w:webHidden/>
              </w:rPr>
              <w:fldChar w:fldCharType="begin"/>
            </w:r>
            <w:r w:rsidRPr="00663F2B">
              <w:rPr>
                <w:rFonts w:ascii="Arial" w:hAnsi="Arial" w:cs="Arial"/>
                <w:noProof/>
                <w:webHidden/>
              </w:rPr>
              <w:instrText xml:space="preserve"> PAGEREF _Toc76975187 \h </w:instrText>
            </w:r>
            <w:r w:rsidRPr="00663F2B">
              <w:rPr>
                <w:rFonts w:ascii="Arial" w:hAnsi="Arial" w:cs="Arial"/>
                <w:noProof/>
                <w:webHidden/>
              </w:rPr>
            </w:r>
            <w:r w:rsidRPr="00663F2B">
              <w:rPr>
                <w:rFonts w:ascii="Arial" w:hAnsi="Arial" w:cs="Arial"/>
                <w:noProof/>
                <w:webHidden/>
              </w:rPr>
              <w:fldChar w:fldCharType="separate"/>
            </w:r>
            <w:r w:rsidRPr="00663F2B">
              <w:rPr>
                <w:rFonts w:ascii="Arial" w:hAnsi="Arial" w:cs="Arial"/>
                <w:noProof/>
                <w:webHidden/>
              </w:rPr>
              <w:t>21</w:t>
            </w:r>
            <w:r w:rsidRPr="00663F2B">
              <w:rPr>
                <w:rFonts w:ascii="Arial" w:hAnsi="Arial" w:cs="Arial"/>
                <w:noProof/>
                <w:webHidden/>
              </w:rPr>
              <w:fldChar w:fldCharType="end"/>
            </w:r>
          </w:hyperlink>
        </w:p>
        <w:p w:rsidR="00120B18" w:rsidRPr="00663F2B" w:rsidRDefault="00120B18">
          <w:pPr>
            <w:pStyle w:val="Sadraj1"/>
            <w:tabs>
              <w:tab w:val="right" w:leader="dot" w:pos="9062"/>
            </w:tabs>
            <w:rPr>
              <w:rFonts w:ascii="Arial" w:hAnsi="Arial" w:cs="Arial"/>
              <w:noProof/>
            </w:rPr>
          </w:pPr>
          <w:r w:rsidRPr="00663F2B">
            <w:rPr>
              <w:rStyle w:val="Hiperveza"/>
              <w:rFonts w:ascii="Arial" w:hAnsi="Arial" w:cs="Arial"/>
              <w:noProof/>
              <w:color w:val="auto"/>
              <w:u w:val="none"/>
            </w:rPr>
            <w:t>4.</w:t>
          </w:r>
          <w:hyperlink w:anchor="_Toc76975188" w:history="1">
            <w:r w:rsidRPr="00663F2B">
              <w:rPr>
                <w:rStyle w:val="Hiperveza"/>
                <w:rFonts w:ascii="Arial" w:hAnsi="Arial" w:cs="Arial"/>
                <w:noProof/>
                <w:color w:val="auto"/>
                <w:u w:val="none"/>
                <w:shd w:val="clear" w:color="auto" w:fill="FFFFFF"/>
              </w:rPr>
              <w:t>PRIMJENA AUDIOVIZUALNIH UREĐAJA</w:t>
            </w:r>
            <w:r w:rsidRPr="00663F2B">
              <w:rPr>
                <w:rFonts w:ascii="Arial" w:hAnsi="Arial" w:cs="Arial"/>
                <w:noProof/>
                <w:webHidden/>
              </w:rPr>
              <w:tab/>
            </w:r>
            <w:r w:rsidRPr="00663F2B">
              <w:rPr>
                <w:rFonts w:ascii="Arial" w:hAnsi="Arial" w:cs="Arial"/>
                <w:noProof/>
                <w:webHidden/>
              </w:rPr>
              <w:fldChar w:fldCharType="begin"/>
            </w:r>
            <w:r w:rsidRPr="00663F2B">
              <w:rPr>
                <w:rFonts w:ascii="Arial" w:hAnsi="Arial" w:cs="Arial"/>
                <w:noProof/>
                <w:webHidden/>
              </w:rPr>
              <w:instrText xml:space="preserve"> PAGEREF _Toc76975188 \h </w:instrText>
            </w:r>
            <w:r w:rsidRPr="00663F2B">
              <w:rPr>
                <w:rFonts w:ascii="Arial" w:hAnsi="Arial" w:cs="Arial"/>
                <w:noProof/>
                <w:webHidden/>
              </w:rPr>
            </w:r>
            <w:r w:rsidRPr="00663F2B">
              <w:rPr>
                <w:rFonts w:ascii="Arial" w:hAnsi="Arial" w:cs="Arial"/>
                <w:noProof/>
                <w:webHidden/>
              </w:rPr>
              <w:fldChar w:fldCharType="separate"/>
            </w:r>
            <w:r w:rsidRPr="00663F2B">
              <w:rPr>
                <w:rFonts w:ascii="Arial" w:hAnsi="Arial" w:cs="Arial"/>
                <w:noProof/>
                <w:webHidden/>
              </w:rPr>
              <w:t>23</w:t>
            </w:r>
            <w:r w:rsidRPr="00663F2B">
              <w:rPr>
                <w:rFonts w:ascii="Arial" w:hAnsi="Arial" w:cs="Arial"/>
                <w:noProof/>
                <w:webHidden/>
              </w:rPr>
              <w:fldChar w:fldCharType="end"/>
            </w:r>
          </w:hyperlink>
        </w:p>
        <w:p w:rsidR="00120B18" w:rsidRPr="00663F2B" w:rsidRDefault="00120B18">
          <w:pPr>
            <w:pStyle w:val="Sadraj1"/>
            <w:tabs>
              <w:tab w:val="right" w:leader="dot" w:pos="9062"/>
            </w:tabs>
            <w:rPr>
              <w:rFonts w:ascii="Arial" w:hAnsi="Arial" w:cs="Arial"/>
              <w:noProof/>
            </w:rPr>
          </w:pPr>
          <w:r w:rsidRPr="00663F2B">
            <w:rPr>
              <w:rStyle w:val="Hiperveza"/>
              <w:rFonts w:ascii="Arial" w:hAnsi="Arial" w:cs="Arial"/>
              <w:noProof/>
              <w:color w:val="auto"/>
              <w:u w:val="none"/>
            </w:rPr>
            <w:t>4.1.</w:t>
          </w:r>
          <w:hyperlink w:anchor="_Toc76975189" w:history="1">
            <w:r w:rsidRPr="00663F2B">
              <w:rPr>
                <w:rStyle w:val="Hiperveza"/>
                <w:rFonts w:ascii="Arial" w:hAnsi="Arial" w:cs="Arial"/>
                <w:noProof/>
                <w:color w:val="auto"/>
                <w:u w:val="none"/>
              </w:rPr>
              <w:t>Uvod</w:t>
            </w:r>
            <w:r w:rsidRPr="00663F2B">
              <w:rPr>
                <w:rFonts w:ascii="Arial" w:hAnsi="Arial" w:cs="Arial"/>
                <w:noProof/>
                <w:webHidden/>
              </w:rPr>
              <w:tab/>
            </w:r>
            <w:r w:rsidRPr="00663F2B">
              <w:rPr>
                <w:rFonts w:ascii="Arial" w:hAnsi="Arial" w:cs="Arial"/>
                <w:noProof/>
                <w:webHidden/>
              </w:rPr>
              <w:fldChar w:fldCharType="begin"/>
            </w:r>
            <w:r w:rsidRPr="00663F2B">
              <w:rPr>
                <w:rFonts w:ascii="Arial" w:hAnsi="Arial" w:cs="Arial"/>
                <w:noProof/>
                <w:webHidden/>
              </w:rPr>
              <w:instrText xml:space="preserve"> PAGEREF _Toc76975189 \h </w:instrText>
            </w:r>
            <w:r w:rsidRPr="00663F2B">
              <w:rPr>
                <w:rFonts w:ascii="Arial" w:hAnsi="Arial" w:cs="Arial"/>
                <w:noProof/>
                <w:webHidden/>
              </w:rPr>
            </w:r>
            <w:r w:rsidRPr="00663F2B">
              <w:rPr>
                <w:rFonts w:ascii="Arial" w:hAnsi="Arial" w:cs="Arial"/>
                <w:noProof/>
                <w:webHidden/>
              </w:rPr>
              <w:fldChar w:fldCharType="separate"/>
            </w:r>
            <w:r w:rsidRPr="00663F2B">
              <w:rPr>
                <w:rFonts w:ascii="Arial" w:hAnsi="Arial" w:cs="Arial"/>
                <w:noProof/>
                <w:webHidden/>
              </w:rPr>
              <w:t>23</w:t>
            </w:r>
            <w:r w:rsidRPr="00663F2B">
              <w:rPr>
                <w:rFonts w:ascii="Arial" w:hAnsi="Arial" w:cs="Arial"/>
                <w:noProof/>
                <w:webHidden/>
              </w:rPr>
              <w:fldChar w:fldCharType="end"/>
            </w:r>
          </w:hyperlink>
        </w:p>
        <w:p w:rsidR="00120B18" w:rsidRPr="00663F2B" w:rsidRDefault="00120B18">
          <w:pPr>
            <w:pStyle w:val="Sadraj1"/>
            <w:tabs>
              <w:tab w:val="left" w:pos="660"/>
              <w:tab w:val="right" w:leader="dot" w:pos="9062"/>
            </w:tabs>
            <w:rPr>
              <w:rFonts w:ascii="Arial" w:hAnsi="Arial" w:cs="Arial"/>
              <w:noProof/>
            </w:rPr>
          </w:pPr>
          <w:hyperlink w:anchor="_Toc76975190" w:history="1">
            <w:r w:rsidRPr="00663F2B">
              <w:rPr>
                <w:rStyle w:val="Hiperveza"/>
                <w:rFonts w:ascii="Arial" w:hAnsi="Arial" w:cs="Arial"/>
                <w:noProof/>
                <w:color w:val="auto"/>
                <w:u w:val="none"/>
              </w:rPr>
              <w:t>4.2.Izvođenje dokaza i ročište na daljinu prema Noveli ZPP-a</w:t>
            </w:r>
            <w:r w:rsidRPr="00663F2B">
              <w:rPr>
                <w:rStyle w:val="Hiperveza"/>
                <w:rFonts w:ascii="Arial" w:hAnsi="Arial" w:cs="Arial"/>
                <w:b/>
                <w:noProof/>
                <w:color w:val="auto"/>
                <w:u w:val="none"/>
              </w:rPr>
              <w:t xml:space="preserve"> </w:t>
            </w:r>
            <w:r w:rsidRPr="00663F2B">
              <w:rPr>
                <w:rStyle w:val="Hiperveza"/>
                <w:rFonts w:ascii="Arial" w:hAnsi="Arial" w:cs="Arial"/>
                <w:noProof/>
                <w:color w:val="auto"/>
                <w:u w:val="none"/>
              </w:rPr>
              <w:t>19</w:t>
            </w:r>
            <w:r w:rsidRPr="00663F2B">
              <w:rPr>
                <w:rFonts w:ascii="Arial" w:hAnsi="Arial" w:cs="Arial"/>
                <w:noProof/>
                <w:webHidden/>
              </w:rPr>
              <w:tab/>
            </w:r>
            <w:r w:rsidRPr="00663F2B">
              <w:rPr>
                <w:rFonts w:ascii="Arial" w:hAnsi="Arial" w:cs="Arial"/>
                <w:noProof/>
                <w:webHidden/>
              </w:rPr>
              <w:fldChar w:fldCharType="begin"/>
            </w:r>
            <w:r w:rsidRPr="00663F2B">
              <w:rPr>
                <w:rFonts w:ascii="Arial" w:hAnsi="Arial" w:cs="Arial"/>
                <w:noProof/>
                <w:webHidden/>
              </w:rPr>
              <w:instrText xml:space="preserve"> PAGEREF _Toc76975190 \h </w:instrText>
            </w:r>
            <w:r w:rsidRPr="00663F2B">
              <w:rPr>
                <w:rFonts w:ascii="Arial" w:hAnsi="Arial" w:cs="Arial"/>
                <w:noProof/>
                <w:webHidden/>
              </w:rPr>
            </w:r>
            <w:r w:rsidRPr="00663F2B">
              <w:rPr>
                <w:rFonts w:ascii="Arial" w:hAnsi="Arial" w:cs="Arial"/>
                <w:noProof/>
                <w:webHidden/>
              </w:rPr>
              <w:fldChar w:fldCharType="separate"/>
            </w:r>
            <w:r w:rsidRPr="00663F2B">
              <w:rPr>
                <w:rFonts w:ascii="Arial" w:hAnsi="Arial" w:cs="Arial"/>
                <w:noProof/>
                <w:webHidden/>
              </w:rPr>
              <w:t>23</w:t>
            </w:r>
            <w:r w:rsidRPr="00663F2B">
              <w:rPr>
                <w:rFonts w:ascii="Arial" w:hAnsi="Arial" w:cs="Arial"/>
                <w:noProof/>
                <w:webHidden/>
              </w:rPr>
              <w:fldChar w:fldCharType="end"/>
            </w:r>
          </w:hyperlink>
        </w:p>
        <w:p w:rsidR="00120B18" w:rsidRPr="00663F2B" w:rsidRDefault="00120B18">
          <w:pPr>
            <w:pStyle w:val="Sadraj1"/>
            <w:tabs>
              <w:tab w:val="right" w:leader="dot" w:pos="9062"/>
            </w:tabs>
            <w:rPr>
              <w:rFonts w:ascii="Arial" w:hAnsi="Arial" w:cs="Arial"/>
              <w:noProof/>
            </w:rPr>
          </w:pPr>
          <w:r w:rsidRPr="00663F2B">
            <w:rPr>
              <w:rStyle w:val="Hiperveza"/>
              <w:rFonts w:ascii="Arial" w:hAnsi="Arial" w:cs="Arial"/>
              <w:noProof/>
              <w:color w:val="auto"/>
              <w:u w:val="none"/>
            </w:rPr>
            <w:t>4.3.</w:t>
          </w:r>
          <w:hyperlink w:anchor="_Toc76975191" w:history="1">
            <w:r w:rsidRPr="00663F2B">
              <w:rPr>
                <w:rStyle w:val="Hiperveza"/>
                <w:rFonts w:ascii="Arial" w:hAnsi="Arial" w:cs="Arial"/>
                <w:noProof/>
                <w:color w:val="auto"/>
                <w:u w:val="none"/>
              </w:rPr>
              <w:t>Videokonferencija u parničnom postupku u Njemačkoj</w:t>
            </w:r>
            <w:r w:rsidRPr="00663F2B">
              <w:rPr>
                <w:rFonts w:ascii="Arial" w:hAnsi="Arial" w:cs="Arial"/>
                <w:noProof/>
                <w:webHidden/>
              </w:rPr>
              <w:tab/>
            </w:r>
            <w:r w:rsidRPr="00663F2B">
              <w:rPr>
                <w:rFonts w:ascii="Arial" w:hAnsi="Arial" w:cs="Arial"/>
                <w:noProof/>
                <w:webHidden/>
              </w:rPr>
              <w:fldChar w:fldCharType="begin"/>
            </w:r>
            <w:r w:rsidRPr="00663F2B">
              <w:rPr>
                <w:rFonts w:ascii="Arial" w:hAnsi="Arial" w:cs="Arial"/>
                <w:noProof/>
                <w:webHidden/>
              </w:rPr>
              <w:instrText xml:space="preserve"> PAGEREF _Toc76975191 \h </w:instrText>
            </w:r>
            <w:r w:rsidRPr="00663F2B">
              <w:rPr>
                <w:rFonts w:ascii="Arial" w:hAnsi="Arial" w:cs="Arial"/>
                <w:noProof/>
                <w:webHidden/>
              </w:rPr>
            </w:r>
            <w:r w:rsidRPr="00663F2B">
              <w:rPr>
                <w:rFonts w:ascii="Arial" w:hAnsi="Arial" w:cs="Arial"/>
                <w:noProof/>
                <w:webHidden/>
              </w:rPr>
              <w:fldChar w:fldCharType="separate"/>
            </w:r>
            <w:r w:rsidRPr="00663F2B">
              <w:rPr>
                <w:rFonts w:ascii="Arial" w:hAnsi="Arial" w:cs="Arial"/>
                <w:noProof/>
                <w:webHidden/>
              </w:rPr>
              <w:t>24</w:t>
            </w:r>
            <w:r w:rsidRPr="00663F2B">
              <w:rPr>
                <w:rFonts w:ascii="Arial" w:hAnsi="Arial" w:cs="Arial"/>
                <w:noProof/>
                <w:webHidden/>
              </w:rPr>
              <w:fldChar w:fldCharType="end"/>
            </w:r>
          </w:hyperlink>
        </w:p>
        <w:p w:rsidR="00120B18" w:rsidRPr="00663F2B" w:rsidRDefault="00120B18">
          <w:pPr>
            <w:pStyle w:val="Sadraj1"/>
            <w:tabs>
              <w:tab w:val="right" w:leader="dot" w:pos="9062"/>
            </w:tabs>
            <w:rPr>
              <w:rFonts w:ascii="Arial" w:hAnsi="Arial" w:cs="Arial"/>
              <w:noProof/>
            </w:rPr>
          </w:pPr>
          <w:r w:rsidRPr="00663F2B">
            <w:rPr>
              <w:rStyle w:val="Hiperveza"/>
              <w:rFonts w:ascii="Arial" w:hAnsi="Arial" w:cs="Arial"/>
              <w:noProof/>
              <w:color w:val="auto"/>
              <w:u w:val="none"/>
            </w:rPr>
            <w:t>4.4.</w:t>
          </w:r>
          <w:hyperlink w:anchor="_Toc76975192" w:history="1">
            <w:r w:rsidRPr="00663F2B">
              <w:rPr>
                <w:rStyle w:val="Hiperveza"/>
                <w:rFonts w:ascii="Arial" w:hAnsi="Arial" w:cs="Arial"/>
                <w:noProof/>
                <w:color w:val="auto"/>
                <w:u w:val="none"/>
              </w:rPr>
              <w:t>Videokonferencija u parničnom postupku u Austriji</w:t>
            </w:r>
            <w:r w:rsidRPr="00663F2B">
              <w:rPr>
                <w:rFonts w:ascii="Arial" w:hAnsi="Arial" w:cs="Arial"/>
                <w:noProof/>
                <w:webHidden/>
              </w:rPr>
              <w:tab/>
            </w:r>
            <w:r w:rsidRPr="00663F2B">
              <w:rPr>
                <w:rFonts w:ascii="Arial" w:hAnsi="Arial" w:cs="Arial"/>
                <w:noProof/>
                <w:webHidden/>
              </w:rPr>
              <w:fldChar w:fldCharType="begin"/>
            </w:r>
            <w:r w:rsidRPr="00663F2B">
              <w:rPr>
                <w:rFonts w:ascii="Arial" w:hAnsi="Arial" w:cs="Arial"/>
                <w:noProof/>
                <w:webHidden/>
              </w:rPr>
              <w:instrText xml:space="preserve"> PAGEREF _Toc76975192 \h </w:instrText>
            </w:r>
            <w:r w:rsidRPr="00663F2B">
              <w:rPr>
                <w:rFonts w:ascii="Arial" w:hAnsi="Arial" w:cs="Arial"/>
                <w:noProof/>
                <w:webHidden/>
              </w:rPr>
            </w:r>
            <w:r w:rsidRPr="00663F2B">
              <w:rPr>
                <w:rFonts w:ascii="Arial" w:hAnsi="Arial" w:cs="Arial"/>
                <w:noProof/>
                <w:webHidden/>
              </w:rPr>
              <w:fldChar w:fldCharType="separate"/>
            </w:r>
            <w:r w:rsidRPr="00663F2B">
              <w:rPr>
                <w:rFonts w:ascii="Arial" w:hAnsi="Arial" w:cs="Arial"/>
                <w:noProof/>
                <w:webHidden/>
              </w:rPr>
              <w:t>27</w:t>
            </w:r>
            <w:r w:rsidRPr="00663F2B">
              <w:rPr>
                <w:rFonts w:ascii="Arial" w:hAnsi="Arial" w:cs="Arial"/>
                <w:noProof/>
                <w:webHidden/>
              </w:rPr>
              <w:fldChar w:fldCharType="end"/>
            </w:r>
          </w:hyperlink>
        </w:p>
        <w:p w:rsidR="00120B18" w:rsidRPr="00663F2B" w:rsidRDefault="00120B18">
          <w:pPr>
            <w:pStyle w:val="Sadraj1"/>
            <w:tabs>
              <w:tab w:val="left" w:pos="660"/>
              <w:tab w:val="right" w:leader="dot" w:pos="9062"/>
            </w:tabs>
            <w:rPr>
              <w:rFonts w:ascii="Arial" w:hAnsi="Arial" w:cs="Arial"/>
              <w:noProof/>
            </w:rPr>
          </w:pPr>
          <w:hyperlink w:anchor="_Toc76975193" w:history="1">
            <w:r w:rsidRPr="00663F2B">
              <w:rPr>
                <w:rStyle w:val="Hiperveza"/>
                <w:rFonts w:ascii="Arial" w:hAnsi="Arial" w:cs="Arial"/>
                <w:noProof/>
                <w:color w:val="auto"/>
                <w:u w:val="none"/>
              </w:rPr>
              <w:t>4.5.Praktična primjena pravila o videokonferenciji</w:t>
            </w:r>
            <w:r w:rsidRPr="00663F2B">
              <w:rPr>
                <w:rFonts w:ascii="Arial" w:hAnsi="Arial" w:cs="Arial"/>
              </w:rPr>
              <w:t xml:space="preserve"> </w:t>
            </w:r>
            <w:r w:rsidRPr="00663F2B">
              <w:rPr>
                <w:rStyle w:val="Hiperveza"/>
                <w:rFonts w:ascii="Arial" w:hAnsi="Arial" w:cs="Arial"/>
                <w:noProof/>
                <w:color w:val="auto"/>
                <w:u w:val="none"/>
              </w:rPr>
              <w:t>u Hrvatskoj</w:t>
            </w:r>
            <w:r w:rsidRPr="00663F2B">
              <w:rPr>
                <w:rFonts w:ascii="Arial" w:hAnsi="Arial" w:cs="Arial"/>
                <w:noProof/>
                <w:webHidden/>
              </w:rPr>
              <w:tab/>
            </w:r>
            <w:r w:rsidRPr="00663F2B">
              <w:rPr>
                <w:rFonts w:ascii="Arial" w:hAnsi="Arial" w:cs="Arial"/>
                <w:noProof/>
                <w:webHidden/>
              </w:rPr>
              <w:fldChar w:fldCharType="begin"/>
            </w:r>
            <w:r w:rsidRPr="00663F2B">
              <w:rPr>
                <w:rFonts w:ascii="Arial" w:hAnsi="Arial" w:cs="Arial"/>
                <w:noProof/>
                <w:webHidden/>
              </w:rPr>
              <w:instrText xml:space="preserve"> PAGEREF _Toc76975193 \h </w:instrText>
            </w:r>
            <w:r w:rsidRPr="00663F2B">
              <w:rPr>
                <w:rFonts w:ascii="Arial" w:hAnsi="Arial" w:cs="Arial"/>
                <w:noProof/>
                <w:webHidden/>
              </w:rPr>
            </w:r>
            <w:r w:rsidRPr="00663F2B">
              <w:rPr>
                <w:rFonts w:ascii="Arial" w:hAnsi="Arial" w:cs="Arial"/>
                <w:noProof/>
                <w:webHidden/>
              </w:rPr>
              <w:fldChar w:fldCharType="separate"/>
            </w:r>
            <w:r w:rsidRPr="00663F2B">
              <w:rPr>
                <w:rFonts w:ascii="Arial" w:hAnsi="Arial" w:cs="Arial"/>
                <w:noProof/>
                <w:webHidden/>
              </w:rPr>
              <w:t>29</w:t>
            </w:r>
            <w:r w:rsidRPr="00663F2B">
              <w:rPr>
                <w:rFonts w:ascii="Arial" w:hAnsi="Arial" w:cs="Arial"/>
                <w:noProof/>
                <w:webHidden/>
              </w:rPr>
              <w:fldChar w:fldCharType="end"/>
            </w:r>
          </w:hyperlink>
        </w:p>
        <w:p w:rsidR="00120B18" w:rsidRPr="00663F2B" w:rsidRDefault="00120B18">
          <w:pPr>
            <w:pStyle w:val="Sadraj1"/>
            <w:tabs>
              <w:tab w:val="right" w:leader="dot" w:pos="9062"/>
            </w:tabs>
            <w:rPr>
              <w:rFonts w:ascii="Arial" w:hAnsi="Arial" w:cs="Arial"/>
              <w:noProof/>
            </w:rPr>
          </w:pPr>
          <w:r w:rsidRPr="00663F2B">
            <w:rPr>
              <w:rStyle w:val="Hiperveza"/>
              <w:rFonts w:ascii="Arial" w:hAnsi="Arial" w:cs="Arial"/>
              <w:noProof/>
              <w:color w:val="auto"/>
              <w:u w:val="none"/>
            </w:rPr>
            <w:t>5.</w:t>
          </w:r>
          <w:hyperlink w:anchor="_Toc76975194" w:history="1">
            <w:r w:rsidRPr="00663F2B">
              <w:rPr>
                <w:rStyle w:val="Hiperveza"/>
                <w:rFonts w:ascii="Arial" w:hAnsi="Arial" w:cs="Arial"/>
                <w:noProof/>
                <w:color w:val="auto"/>
                <w:u w:val="none"/>
              </w:rPr>
              <w:t>TONSKO SNIMANJE ROČIŠTA</w:t>
            </w:r>
            <w:r w:rsidRPr="00663F2B">
              <w:rPr>
                <w:rFonts w:ascii="Arial" w:hAnsi="Arial" w:cs="Arial"/>
                <w:noProof/>
                <w:webHidden/>
              </w:rPr>
              <w:tab/>
            </w:r>
            <w:r w:rsidRPr="00663F2B">
              <w:rPr>
                <w:rFonts w:ascii="Arial" w:hAnsi="Arial" w:cs="Arial"/>
                <w:noProof/>
                <w:webHidden/>
              </w:rPr>
              <w:fldChar w:fldCharType="begin"/>
            </w:r>
            <w:r w:rsidRPr="00663F2B">
              <w:rPr>
                <w:rFonts w:ascii="Arial" w:hAnsi="Arial" w:cs="Arial"/>
                <w:noProof/>
                <w:webHidden/>
              </w:rPr>
              <w:instrText xml:space="preserve"> PAGEREF _Toc76975194 \h </w:instrText>
            </w:r>
            <w:r w:rsidRPr="00663F2B">
              <w:rPr>
                <w:rFonts w:ascii="Arial" w:hAnsi="Arial" w:cs="Arial"/>
                <w:noProof/>
                <w:webHidden/>
              </w:rPr>
            </w:r>
            <w:r w:rsidRPr="00663F2B">
              <w:rPr>
                <w:rFonts w:ascii="Arial" w:hAnsi="Arial" w:cs="Arial"/>
                <w:noProof/>
                <w:webHidden/>
              </w:rPr>
              <w:fldChar w:fldCharType="separate"/>
            </w:r>
            <w:r w:rsidRPr="00663F2B">
              <w:rPr>
                <w:rFonts w:ascii="Arial" w:hAnsi="Arial" w:cs="Arial"/>
                <w:noProof/>
                <w:webHidden/>
              </w:rPr>
              <w:t>32</w:t>
            </w:r>
            <w:r w:rsidRPr="00663F2B">
              <w:rPr>
                <w:rFonts w:ascii="Arial" w:hAnsi="Arial" w:cs="Arial"/>
                <w:noProof/>
                <w:webHidden/>
              </w:rPr>
              <w:fldChar w:fldCharType="end"/>
            </w:r>
          </w:hyperlink>
        </w:p>
        <w:p w:rsidR="00120B18" w:rsidRPr="00663F2B" w:rsidRDefault="00120B18">
          <w:pPr>
            <w:pStyle w:val="Sadraj1"/>
            <w:tabs>
              <w:tab w:val="right" w:leader="dot" w:pos="9062"/>
            </w:tabs>
            <w:rPr>
              <w:rFonts w:ascii="Arial" w:hAnsi="Arial" w:cs="Arial"/>
              <w:noProof/>
            </w:rPr>
          </w:pPr>
          <w:r w:rsidRPr="00663F2B">
            <w:rPr>
              <w:rStyle w:val="Hiperveza"/>
              <w:rFonts w:ascii="Arial" w:hAnsi="Arial" w:cs="Arial"/>
              <w:noProof/>
              <w:color w:val="auto"/>
              <w:u w:val="none"/>
            </w:rPr>
            <w:t>5.1.</w:t>
          </w:r>
          <w:hyperlink w:anchor="_Toc76975195" w:history="1">
            <w:r w:rsidRPr="00663F2B">
              <w:rPr>
                <w:rStyle w:val="Hiperveza"/>
                <w:rFonts w:ascii="Arial" w:hAnsi="Arial" w:cs="Arial"/>
                <w:noProof/>
                <w:color w:val="auto"/>
                <w:u w:val="none"/>
              </w:rPr>
              <w:t>Uvod</w:t>
            </w:r>
            <w:r w:rsidRPr="00663F2B">
              <w:rPr>
                <w:rFonts w:ascii="Arial" w:hAnsi="Arial" w:cs="Arial"/>
                <w:noProof/>
                <w:webHidden/>
              </w:rPr>
              <w:tab/>
            </w:r>
            <w:r w:rsidRPr="00663F2B">
              <w:rPr>
                <w:rFonts w:ascii="Arial" w:hAnsi="Arial" w:cs="Arial"/>
                <w:noProof/>
                <w:webHidden/>
              </w:rPr>
              <w:fldChar w:fldCharType="begin"/>
            </w:r>
            <w:r w:rsidRPr="00663F2B">
              <w:rPr>
                <w:rFonts w:ascii="Arial" w:hAnsi="Arial" w:cs="Arial"/>
                <w:noProof/>
                <w:webHidden/>
              </w:rPr>
              <w:instrText xml:space="preserve"> PAGEREF _Toc76975195 \h </w:instrText>
            </w:r>
            <w:r w:rsidRPr="00663F2B">
              <w:rPr>
                <w:rFonts w:ascii="Arial" w:hAnsi="Arial" w:cs="Arial"/>
                <w:noProof/>
                <w:webHidden/>
              </w:rPr>
            </w:r>
            <w:r w:rsidRPr="00663F2B">
              <w:rPr>
                <w:rFonts w:ascii="Arial" w:hAnsi="Arial" w:cs="Arial"/>
                <w:noProof/>
                <w:webHidden/>
              </w:rPr>
              <w:fldChar w:fldCharType="separate"/>
            </w:r>
            <w:r w:rsidRPr="00663F2B">
              <w:rPr>
                <w:rFonts w:ascii="Arial" w:hAnsi="Arial" w:cs="Arial"/>
                <w:noProof/>
                <w:webHidden/>
              </w:rPr>
              <w:t>32</w:t>
            </w:r>
            <w:r w:rsidRPr="00663F2B">
              <w:rPr>
                <w:rFonts w:ascii="Arial" w:hAnsi="Arial" w:cs="Arial"/>
                <w:noProof/>
                <w:webHidden/>
              </w:rPr>
              <w:fldChar w:fldCharType="end"/>
            </w:r>
          </w:hyperlink>
        </w:p>
        <w:p w:rsidR="00120B18" w:rsidRPr="00663F2B" w:rsidRDefault="00120B18">
          <w:pPr>
            <w:pStyle w:val="Sadraj1"/>
            <w:tabs>
              <w:tab w:val="right" w:leader="dot" w:pos="9062"/>
            </w:tabs>
            <w:rPr>
              <w:rFonts w:ascii="Arial" w:hAnsi="Arial" w:cs="Arial"/>
              <w:noProof/>
            </w:rPr>
          </w:pPr>
          <w:r w:rsidRPr="00663F2B">
            <w:rPr>
              <w:rStyle w:val="Hiperveza"/>
              <w:rFonts w:ascii="Arial" w:hAnsi="Arial" w:cs="Arial"/>
              <w:noProof/>
              <w:color w:val="auto"/>
              <w:u w:val="none"/>
            </w:rPr>
            <w:t>5.2.</w:t>
          </w:r>
          <w:hyperlink w:anchor="_Toc76975196" w:history="1">
            <w:r w:rsidRPr="00663F2B">
              <w:rPr>
                <w:rStyle w:val="Hiperveza"/>
                <w:rFonts w:ascii="Arial" w:hAnsi="Arial" w:cs="Arial"/>
                <w:noProof/>
                <w:color w:val="auto"/>
                <w:u w:val="none"/>
              </w:rPr>
              <w:t>Tonsko snimanje ročišta prema ZPP-u</w:t>
            </w:r>
            <w:r w:rsidRPr="00663F2B">
              <w:rPr>
                <w:rFonts w:ascii="Arial" w:hAnsi="Arial" w:cs="Arial"/>
                <w:noProof/>
                <w:webHidden/>
              </w:rPr>
              <w:tab/>
            </w:r>
            <w:r w:rsidRPr="00663F2B">
              <w:rPr>
                <w:rFonts w:ascii="Arial" w:hAnsi="Arial" w:cs="Arial"/>
                <w:noProof/>
                <w:webHidden/>
              </w:rPr>
              <w:fldChar w:fldCharType="begin"/>
            </w:r>
            <w:r w:rsidRPr="00663F2B">
              <w:rPr>
                <w:rFonts w:ascii="Arial" w:hAnsi="Arial" w:cs="Arial"/>
                <w:noProof/>
                <w:webHidden/>
              </w:rPr>
              <w:instrText xml:space="preserve"> PAGEREF _Toc76975196 \h </w:instrText>
            </w:r>
            <w:r w:rsidRPr="00663F2B">
              <w:rPr>
                <w:rFonts w:ascii="Arial" w:hAnsi="Arial" w:cs="Arial"/>
                <w:noProof/>
                <w:webHidden/>
              </w:rPr>
            </w:r>
            <w:r w:rsidRPr="00663F2B">
              <w:rPr>
                <w:rFonts w:ascii="Arial" w:hAnsi="Arial" w:cs="Arial"/>
                <w:noProof/>
                <w:webHidden/>
              </w:rPr>
              <w:fldChar w:fldCharType="separate"/>
            </w:r>
            <w:r w:rsidRPr="00663F2B">
              <w:rPr>
                <w:rFonts w:ascii="Arial" w:hAnsi="Arial" w:cs="Arial"/>
                <w:noProof/>
                <w:webHidden/>
              </w:rPr>
              <w:t>32</w:t>
            </w:r>
            <w:r w:rsidRPr="00663F2B">
              <w:rPr>
                <w:rFonts w:ascii="Arial" w:hAnsi="Arial" w:cs="Arial"/>
                <w:noProof/>
                <w:webHidden/>
              </w:rPr>
              <w:fldChar w:fldCharType="end"/>
            </w:r>
          </w:hyperlink>
        </w:p>
        <w:p w:rsidR="00120B18" w:rsidRPr="00663F2B" w:rsidRDefault="00120B18">
          <w:pPr>
            <w:pStyle w:val="Sadraj1"/>
            <w:tabs>
              <w:tab w:val="right" w:leader="dot" w:pos="9062"/>
            </w:tabs>
            <w:rPr>
              <w:rFonts w:ascii="Arial" w:hAnsi="Arial" w:cs="Arial"/>
              <w:noProof/>
            </w:rPr>
          </w:pPr>
          <w:r w:rsidRPr="00663F2B">
            <w:rPr>
              <w:rStyle w:val="Hiperveza"/>
              <w:rFonts w:ascii="Arial" w:hAnsi="Arial" w:cs="Arial"/>
              <w:noProof/>
              <w:color w:val="auto"/>
              <w:u w:val="none"/>
            </w:rPr>
            <w:t>6.</w:t>
          </w:r>
          <w:hyperlink w:anchor="_Toc76975197" w:history="1">
            <w:r w:rsidRPr="00663F2B">
              <w:rPr>
                <w:rStyle w:val="Hiperveza"/>
                <w:rFonts w:ascii="Arial" w:hAnsi="Arial" w:cs="Arial"/>
                <w:noProof/>
                <w:color w:val="auto"/>
                <w:u w:val="none"/>
              </w:rPr>
              <w:t>ZAKLJUČNA RAZMATRANJA</w:t>
            </w:r>
            <w:r w:rsidRPr="00663F2B">
              <w:rPr>
                <w:rFonts w:ascii="Arial" w:hAnsi="Arial" w:cs="Arial"/>
                <w:noProof/>
                <w:webHidden/>
              </w:rPr>
              <w:tab/>
            </w:r>
            <w:r w:rsidRPr="00663F2B">
              <w:rPr>
                <w:rFonts w:ascii="Arial" w:hAnsi="Arial" w:cs="Arial"/>
                <w:noProof/>
                <w:webHidden/>
              </w:rPr>
              <w:fldChar w:fldCharType="begin"/>
            </w:r>
            <w:r w:rsidRPr="00663F2B">
              <w:rPr>
                <w:rFonts w:ascii="Arial" w:hAnsi="Arial" w:cs="Arial"/>
                <w:noProof/>
                <w:webHidden/>
              </w:rPr>
              <w:instrText xml:space="preserve"> PAGEREF _Toc76975197 \h </w:instrText>
            </w:r>
            <w:r w:rsidRPr="00663F2B">
              <w:rPr>
                <w:rFonts w:ascii="Arial" w:hAnsi="Arial" w:cs="Arial"/>
                <w:noProof/>
                <w:webHidden/>
              </w:rPr>
            </w:r>
            <w:r w:rsidRPr="00663F2B">
              <w:rPr>
                <w:rFonts w:ascii="Arial" w:hAnsi="Arial" w:cs="Arial"/>
                <w:noProof/>
                <w:webHidden/>
              </w:rPr>
              <w:fldChar w:fldCharType="separate"/>
            </w:r>
            <w:r w:rsidRPr="00663F2B">
              <w:rPr>
                <w:rFonts w:ascii="Arial" w:hAnsi="Arial" w:cs="Arial"/>
                <w:noProof/>
                <w:webHidden/>
              </w:rPr>
              <w:t>39</w:t>
            </w:r>
            <w:r w:rsidRPr="00663F2B">
              <w:rPr>
                <w:rFonts w:ascii="Arial" w:hAnsi="Arial" w:cs="Arial"/>
                <w:noProof/>
                <w:webHidden/>
              </w:rPr>
              <w:fldChar w:fldCharType="end"/>
            </w:r>
          </w:hyperlink>
        </w:p>
        <w:p w:rsidR="00120B18" w:rsidRPr="00663F2B" w:rsidRDefault="00120B18">
          <w:pPr>
            <w:pStyle w:val="Sadraj1"/>
            <w:tabs>
              <w:tab w:val="right" w:leader="dot" w:pos="9062"/>
            </w:tabs>
            <w:rPr>
              <w:rFonts w:ascii="Arial" w:hAnsi="Arial" w:cs="Arial"/>
              <w:noProof/>
            </w:rPr>
          </w:pPr>
          <w:r w:rsidRPr="00663F2B">
            <w:rPr>
              <w:rStyle w:val="Hiperveza"/>
              <w:rFonts w:ascii="Arial" w:hAnsi="Arial" w:cs="Arial"/>
              <w:noProof/>
              <w:color w:val="auto"/>
              <w:u w:val="none"/>
            </w:rPr>
            <w:t>7.</w:t>
          </w:r>
          <w:hyperlink w:anchor="_Toc76975198" w:history="1">
            <w:r w:rsidRPr="00663F2B">
              <w:rPr>
                <w:rStyle w:val="Hiperveza"/>
                <w:rFonts w:ascii="Arial" w:hAnsi="Arial" w:cs="Arial"/>
                <w:noProof/>
                <w:color w:val="auto"/>
                <w:u w:val="none"/>
              </w:rPr>
              <w:t>LITERATURA</w:t>
            </w:r>
            <w:r w:rsidRPr="00663F2B">
              <w:rPr>
                <w:rFonts w:ascii="Arial" w:hAnsi="Arial" w:cs="Arial"/>
                <w:noProof/>
                <w:webHidden/>
              </w:rPr>
              <w:tab/>
            </w:r>
            <w:r w:rsidRPr="00663F2B">
              <w:rPr>
                <w:rFonts w:ascii="Arial" w:hAnsi="Arial" w:cs="Arial"/>
                <w:noProof/>
                <w:webHidden/>
              </w:rPr>
              <w:fldChar w:fldCharType="begin"/>
            </w:r>
            <w:r w:rsidRPr="00663F2B">
              <w:rPr>
                <w:rFonts w:ascii="Arial" w:hAnsi="Arial" w:cs="Arial"/>
                <w:noProof/>
                <w:webHidden/>
              </w:rPr>
              <w:instrText xml:space="preserve"> PAGEREF _Toc76975198 \h </w:instrText>
            </w:r>
            <w:r w:rsidRPr="00663F2B">
              <w:rPr>
                <w:rFonts w:ascii="Arial" w:hAnsi="Arial" w:cs="Arial"/>
                <w:noProof/>
                <w:webHidden/>
              </w:rPr>
            </w:r>
            <w:r w:rsidRPr="00663F2B">
              <w:rPr>
                <w:rFonts w:ascii="Arial" w:hAnsi="Arial" w:cs="Arial"/>
                <w:noProof/>
                <w:webHidden/>
              </w:rPr>
              <w:fldChar w:fldCharType="separate"/>
            </w:r>
            <w:r w:rsidRPr="00663F2B">
              <w:rPr>
                <w:rFonts w:ascii="Arial" w:hAnsi="Arial" w:cs="Arial"/>
                <w:noProof/>
                <w:webHidden/>
              </w:rPr>
              <w:t>40</w:t>
            </w:r>
            <w:r w:rsidRPr="00663F2B">
              <w:rPr>
                <w:rFonts w:ascii="Arial" w:hAnsi="Arial" w:cs="Arial"/>
                <w:noProof/>
                <w:webHidden/>
              </w:rPr>
              <w:fldChar w:fldCharType="end"/>
            </w:r>
          </w:hyperlink>
        </w:p>
        <w:p w:rsidR="00120B18" w:rsidRPr="00663F2B" w:rsidRDefault="00120B18">
          <w:r w:rsidRPr="00663F2B">
            <w:rPr>
              <w:rFonts w:ascii="Arial" w:hAnsi="Arial" w:cs="Arial"/>
              <w:b/>
              <w:bCs/>
            </w:rPr>
            <w:fldChar w:fldCharType="end"/>
          </w:r>
        </w:p>
      </w:sdtContent>
    </w:sdt>
    <w:p w:rsidR="00120B18" w:rsidRPr="00663F2B" w:rsidRDefault="00120B18" w:rsidP="00176486">
      <w:pPr>
        <w:spacing w:after="160" w:line="259" w:lineRule="auto"/>
        <w:rPr>
          <w:rFonts w:ascii="Arial" w:hAnsi="Arial" w:cs="Arial"/>
          <w:b/>
          <w:bCs/>
          <w:sz w:val="28"/>
          <w:szCs w:val="28"/>
        </w:rPr>
      </w:pPr>
    </w:p>
    <w:p w:rsidR="00E45022" w:rsidRPr="00663F2B" w:rsidRDefault="00E45022" w:rsidP="00120B18">
      <w:pPr>
        <w:pStyle w:val="Naslov1"/>
        <w:numPr>
          <w:ilvl w:val="0"/>
          <w:numId w:val="7"/>
        </w:numPr>
        <w:rPr>
          <w:b/>
          <w:sz w:val="28"/>
          <w:szCs w:val="28"/>
        </w:rPr>
      </w:pPr>
      <w:bookmarkStart w:id="0" w:name="_Toc76975178"/>
      <w:r w:rsidRPr="00663F2B">
        <w:rPr>
          <w:b/>
          <w:sz w:val="28"/>
          <w:szCs w:val="28"/>
        </w:rPr>
        <w:lastRenderedPageBreak/>
        <w:t>U</w:t>
      </w:r>
      <w:r w:rsidR="00244C53" w:rsidRPr="00663F2B">
        <w:rPr>
          <w:b/>
          <w:sz w:val="28"/>
          <w:szCs w:val="28"/>
        </w:rPr>
        <w:t>VOD</w:t>
      </w:r>
      <w:bookmarkEnd w:id="0"/>
    </w:p>
    <w:p w:rsidR="00035F07" w:rsidRPr="00663F2B" w:rsidRDefault="00035F07" w:rsidP="00552B62">
      <w:pPr>
        <w:keepNext/>
        <w:keepLines/>
        <w:ind w:firstLine="708"/>
        <w:jc w:val="both"/>
        <w:rPr>
          <w:rFonts w:ascii="Arial" w:hAnsi="Arial" w:cs="Arial"/>
          <w:b/>
          <w:bCs/>
          <w:sz w:val="28"/>
          <w:szCs w:val="28"/>
        </w:rPr>
      </w:pPr>
    </w:p>
    <w:p w:rsidR="005B51C3" w:rsidRPr="00663F2B" w:rsidRDefault="00035F07" w:rsidP="00555D6F">
      <w:pPr>
        <w:keepNext/>
        <w:keepLines/>
        <w:ind w:firstLine="708"/>
        <w:jc w:val="both"/>
        <w:rPr>
          <w:rFonts w:ascii="Arial" w:hAnsi="Arial" w:cs="Arial"/>
          <w:bCs/>
        </w:rPr>
      </w:pPr>
      <w:r w:rsidRPr="00663F2B">
        <w:rPr>
          <w:rFonts w:ascii="Arial" w:hAnsi="Arial" w:cs="Arial"/>
          <w:bCs/>
        </w:rPr>
        <w:t>Elektronička komunikacija</w:t>
      </w:r>
      <w:r w:rsidR="00EA7D34" w:rsidRPr="00663F2B">
        <w:rPr>
          <w:rFonts w:ascii="Arial" w:hAnsi="Arial" w:cs="Arial"/>
          <w:bCs/>
        </w:rPr>
        <w:t>,</w:t>
      </w:r>
      <w:r w:rsidRPr="00663F2B">
        <w:rPr>
          <w:rFonts w:ascii="Arial" w:hAnsi="Arial" w:cs="Arial"/>
          <w:bCs/>
        </w:rPr>
        <w:t xml:space="preserve"> koja u najširem smislu te riječi</w:t>
      </w:r>
      <w:r w:rsidR="00EA7D34" w:rsidRPr="00663F2B">
        <w:rPr>
          <w:rFonts w:ascii="Arial" w:hAnsi="Arial" w:cs="Arial"/>
          <w:bCs/>
        </w:rPr>
        <w:t xml:space="preserve"> </w:t>
      </w:r>
      <w:r w:rsidRPr="00663F2B">
        <w:rPr>
          <w:rFonts w:ascii="Arial" w:hAnsi="Arial" w:cs="Arial"/>
          <w:bCs/>
        </w:rPr>
        <w:t>podrazumijeva dvostrani proces komunikacije elektroničkim putem između stranaka</w:t>
      </w:r>
      <w:r w:rsidR="000005C2" w:rsidRPr="00663F2B">
        <w:rPr>
          <w:rFonts w:ascii="Arial" w:hAnsi="Arial" w:cs="Arial"/>
          <w:bCs/>
        </w:rPr>
        <w:t>,</w:t>
      </w:r>
      <w:r w:rsidRPr="00663F2B">
        <w:rPr>
          <w:rFonts w:ascii="Arial" w:hAnsi="Arial" w:cs="Arial"/>
          <w:bCs/>
        </w:rPr>
        <w:t xml:space="preserve"> ostalih sudionika </w:t>
      </w:r>
      <w:r w:rsidR="000005C2" w:rsidRPr="00663F2B">
        <w:rPr>
          <w:rFonts w:ascii="Arial" w:hAnsi="Arial" w:cs="Arial"/>
          <w:bCs/>
        </w:rPr>
        <w:t>i</w:t>
      </w:r>
      <w:r w:rsidRPr="00663F2B">
        <w:rPr>
          <w:rFonts w:ascii="Arial" w:hAnsi="Arial" w:cs="Arial"/>
          <w:bCs/>
        </w:rPr>
        <w:t xml:space="preserve"> sudova </w:t>
      </w:r>
      <w:r w:rsidR="00AB6728" w:rsidRPr="00663F2B">
        <w:rPr>
          <w:rFonts w:ascii="Arial" w:hAnsi="Arial" w:cs="Arial"/>
          <w:bCs/>
        </w:rPr>
        <w:t xml:space="preserve">s jedne strane </w:t>
      </w:r>
      <w:r w:rsidRPr="00663F2B">
        <w:rPr>
          <w:rFonts w:ascii="Arial" w:hAnsi="Arial" w:cs="Arial"/>
          <w:bCs/>
        </w:rPr>
        <w:t xml:space="preserve">(podnesak u elektroničkom obliku) </w:t>
      </w:r>
      <w:r w:rsidR="00EA7D34" w:rsidRPr="00663F2B">
        <w:rPr>
          <w:rFonts w:ascii="Arial" w:hAnsi="Arial" w:cs="Arial"/>
          <w:bCs/>
        </w:rPr>
        <w:t xml:space="preserve">te </w:t>
      </w:r>
      <w:r w:rsidRPr="00663F2B">
        <w:rPr>
          <w:rFonts w:ascii="Arial" w:hAnsi="Arial" w:cs="Arial"/>
          <w:bCs/>
        </w:rPr>
        <w:t>sudova s</w:t>
      </w:r>
      <w:r w:rsidR="00EA7D34" w:rsidRPr="00663F2B">
        <w:rPr>
          <w:rFonts w:ascii="Arial" w:hAnsi="Arial" w:cs="Arial"/>
          <w:bCs/>
        </w:rPr>
        <w:t>a strankama i ostalim sudionicima s druge strane</w:t>
      </w:r>
      <w:r w:rsidRPr="00663F2B">
        <w:rPr>
          <w:rFonts w:ascii="Arial" w:hAnsi="Arial" w:cs="Arial"/>
          <w:bCs/>
        </w:rPr>
        <w:t xml:space="preserve"> (elektronička dostava)</w:t>
      </w:r>
      <w:r w:rsidR="00EA7D34" w:rsidRPr="00663F2B">
        <w:rPr>
          <w:rFonts w:ascii="Arial" w:hAnsi="Arial" w:cs="Arial"/>
          <w:bCs/>
        </w:rPr>
        <w:t>,</w:t>
      </w:r>
      <w:r w:rsidRPr="00663F2B">
        <w:rPr>
          <w:rFonts w:ascii="Arial" w:hAnsi="Arial" w:cs="Arial"/>
          <w:bCs/>
        </w:rPr>
        <w:t xml:space="preserve"> samo </w:t>
      </w:r>
      <w:r w:rsidR="00EA7D34" w:rsidRPr="00663F2B">
        <w:rPr>
          <w:rFonts w:ascii="Arial" w:hAnsi="Arial" w:cs="Arial"/>
          <w:bCs/>
        </w:rPr>
        <w:t>je je</w:t>
      </w:r>
      <w:r w:rsidRPr="00663F2B">
        <w:rPr>
          <w:rFonts w:ascii="Arial" w:hAnsi="Arial" w:cs="Arial"/>
          <w:bCs/>
        </w:rPr>
        <w:t>dan od vidova primjene moderne tehnologije u različitim vrstama sudskih postupaka. S obzirom na to da je tema ovog materijala namijenjena sucima, sudskim savjetnicima te državnim odvjetnicima</w:t>
      </w:r>
      <w:r w:rsidR="00EA7D34" w:rsidRPr="00663F2B">
        <w:rPr>
          <w:rFonts w:ascii="Arial" w:hAnsi="Arial" w:cs="Arial"/>
          <w:bCs/>
        </w:rPr>
        <w:t xml:space="preserve"> i njihovim zamjenicima, analiza se odnosi samo na </w:t>
      </w:r>
      <w:r w:rsidRPr="00663F2B">
        <w:rPr>
          <w:rFonts w:ascii="Arial" w:hAnsi="Arial" w:cs="Arial"/>
          <w:bCs/>
        </w:rPr>
        <w:t>elektroničk</w:t>
      </w:r>
      <w:r w:rsidR="00EA7D34" w:rsidRPr="00663F2B">
        <w:rPr>
          <w:rFonts w:ascii="Arial" w:hAnsi="Arial" w:cs="Arial"/>
          <w:bCs/>
        </w:rPr>
        <w:t>u</w:t>
      </w:r>
      <w:r w:rsidRPr="00663F2B">
        <w:rPr>
          <w:rFonts w:ascii="Arial" w:hAnsi="Arial" w:cs="Arial"/>
          <w:bCs/>
        </w:rPr>
        <w:t xml:space="preserve"> komunikacij</w:t>
      </w:r>
      <w:r w:rsidR="00EA7D34" w:rsidRPr="00663F2B">
        <w:rPr>
          <w:rFonts w:ascii="Arial" w:hAnsi="Arial" w:cs="Arial"/>
          <w:bCs/>
        </w:rPr>
        <w:t>u uređenu pravilima parničnog procesnog prava, odnosno pravilima parničnog postupka nakon donošenja Zakona o izmjenama o dopunama Zakona o parničnom postupku 2019. godine</w:t>
      </w:r>
      <w:r w:rsidR="00D91C61" w:rsidRPr="00663F2B">
        <w:rPr>
          <w:rFonts w:ascii="Arial" w:hAnsi="Arial" w:cs="Arial"/>
          <w:bCs/>
        </w:rPr>
        <w:t>.</w:t>
      </w:r>
      <w:r w:rsidR="00EA7D34" w:rsidRPr="00663F2B">
        <w:rPr>
          <w:rStyle w:val="Referencafusnote"/>
          <w:rFonts w:ascii="Arial" w:hAnsi="Arial" w:cs="Arial"/>
          <w:bCs/>
        </w:rPr>
        <w:footnoteReference w:id="1"/>
      </w:r>
      <w:r w:rsidR="002224D0" w:rsidRPr="00663F2B">
        <w:rPr>
          <w:rFonts w:ascii="Arial" w:hAnsi="Arial" w:cs="Arial"/>
          <w:bCs/>
        </w:rPr>
        <w:t xml:space="preserve"> </w:t>
      </w:r>
      <w:r w:rsidR="00D91C61" w:rsidRPr="00663F2B">
        <w:rPr>
          <w:rFonts w:ascii="Arial" w:hAnsi="Arial" w:cs="Arial"/>
          <w:bCs/>
        </w:rPr>
        <w:t xml:space="preserve">Međutim, kako novine ZPP-a 2019. donose određene </w:t>
      </w:r>
      <w:r w:rsidR="00555D6F" w:rsidRPr="00663F2B">
        <w:rPr>
          <w:rFonts w:ascii="Arial" w:hAnsi="Arial" w:cs="Arial"/>
          <w:bCs/>
        </w:rPr>
        <w:t>promjene</w:t>
      </w:r>
      <w:r w:rsidR="00D91C61" w:rsidRPr="00663F2B">
        <w:rPr>
          <w:rFonts w:ascii="Arial" w:hAnsi="Arial" w:cs="Arial"/>
          <w:bCs/>
        </w:rPr>
        <w:t xml:space="preserve"> i u nekim drugim aspektima – ponešto je izmijenjen</w:t>
      </w:r>
      <w:r w:rsidR="002224D0" w:rsidRPr="00663F2B">
        <w:rPr>
          <w:rFonts w:ascii="Arial" w:hAnsi="Arial" w:cs="Arial"/>
          <w:bCs/>
        </w:rPr>
        <w:t xml:space="preserve"> i dopunjen </w:t>
      </w:r>
      <w:r w:rsidR="00D91C61" w:rsidRPr="00663F2B">
        <w:rPr>
          <w:rFonts w:ascii="Arial" w:hAnsi="Arial" w:cs="Arial"/>
          <w:bCs/>
        </w:rPr>
        <w:t xml:space="preserve">tekst zakona koji se odnosi na tonsko snimanje ročišta </w:t>
      </w:r>
      <w:r w:rsidR="00D518F6" w:rsidRPr="00663F2B">
        <w:rPr>
          <w:rFonts w:ascii="Arial" w:hAnsi="Arial" w:cs="Arial"/>
          <w:bCs/>
        </w:rPr>
        <w:t>i</w:t>
      </w:r>
      <w:r w:rsidR="002224D0" w:rsidRPr="00663F2B">
        <w:rPr>
          <w:rFonts w:ascii="Arial" w:hAnsi="Arial" w:cs="Arial"/>
          <w:bCs/>
        </w:rPr>
        <w:t xml:space="preserve"> uvedena je mogućnost primjene videokonferencije</w:t>
      </w:r>
      <w:r w:rsidR="000005C2" w:rsidRPr="00663F2B">
        <w:rPr>
          <w:rFonts w:ascii="Arial" w:hAnsi="Arial" w:cs="Arial"/>
          <w:bCs/>
        </w:rPr>
        <w:t>,</w:t>
      </w:r>
      <w:r w:rsidR="002224D0" w:rsidRPr="00663F2B">
        <w:rPr>
          <w:rFonts w:ascii="Arial" w:hAnsi="Arial" w:cs="Arial"/>
          <w:bCs/>
        </w:rPr>
        <w:t xml:space="preserve"> koja se u vremenu </w:t>
      </w:r>
      <w:proofErr w:type="spellStart"/>
      <w:r w:rsidR="002224D0" w:rsidRPr="00663F2B">
        <w:rPr>
          <w:rFonts w:ascii="Arial" w:hAnsi="Arial" w:cs="Arial"/>
          <w:bCs/>
        </w:rPr>
        <w:t>pandemije</w:t>
      </w:r>
      <w:proofErr w:type="spellEnd"/>
      <w:r w:rsidR="002224D0" w:rsidRPr="00663F2B">
        <w:rPr>
          <w:rFonts w:ascii="Arial" w:hAnsi="Arial" w:cs="Arial"/>
          <w:bCs/>
        </w:rPr>
        <w:t xml:space="preserve"> COVID-a 19 pokazala kao gotovo spasonosno rješenje za rad sudova u novonastalim okolnostima, provedena analiza će osim elektroničke komunikacije obuhvatiti i te vidove primjene modrene tehnologije u parničnom postupku. </w:t>
      </w:r>
    </w:p>
    <w:p w:rsidR="00F92F21" w:rsidRPr="00663F2B" w:rsidRDefault="00F92F21" w:rsidP="00555D6F">
      <w:pPr>
        <w:keepNext/>
        <w:keepLines/>
        <w:ind w:firstLine="708"/>
        <w:jc w:val="both"/>
        <w:rPr>
          <w:rFonts w:ascii="Arial" w:hAnsi="Arial" w:cs="Arial"/>
          <w:bCs/>
        </w:rPr>
      </w:pPr>
    </w:p>
    <w:p w:rsidR="00F92F21" w:rsidRPr="00663F2B" w:rsidRDefault="002224D0" w:rsidP="00663F2B">
      <w:pPr>
        <w:keepNext/>
        <w:keepLines/>
        <w:ind w:firstLine="708"/>
        <w:jc w:val="both"/>
        <w:rPr>
          <w:rFonts w:ascii="Arial" w:hAnsi="Arial" w:cs="Arial"/>
          <w:bCs/>
        </w:rPr>
      </w:pPr>
      <w:r w:rsidRPr="00663F2B">
        <w:rPr>
          <w:rFonts w:ascii="Arial" w:hAnsi="Arial" w:cs="Arial"/>
          <w:bCs/>
        </w:rPr>
        <w:t xml:space="preserve">Relativno kasna intervencija zakonodavca </w:t>
      </w:r>
      <w:r w:rsidR="007364A1" w:rsidRPr="00663F2B">
        <w:rPr>
          <w:rFonts w:ascii="Arial" w:hAnsi="Arial" w:cs="Arial"/>
          <w:bCs/>
        </w:rPr>
        <w:t>koja je uslijedila gotovo šest godina nakon prethodnog uređenja elektroničke komunikacije prema Noveli Zakona o parničnom postupku iz 2013. godine</w:t>
      </w:r>
      <w:r w:rsidR="007364A1" w:rsidRPr="00663F2B">
        <w:rPr>
          <w:rStyle w:val="Referencafusnote"/>
          <w:rFonts w:ascii="Arial" w:hAnsi="Arial" w:cs="Arial"/>
          <w:bCs/>
        </w:rPr>
        <w:footnoteReference w:id="2"/>
      </w:r>
      <w:r w:rsidR="007364A1" w:rsidRPr="00663F2B">
        <w:rPr>
          <w:rFonts w:ascii="Arial" w:hAnsi="Arial" w:cs="Arial"/>
          <w:bCs/>
        </w:rPr>
        <w:t>, u normativnom smislu vrlo je slična konceptu koji je bio</w:t>
      </w:r>
      <w:r w:rsidR="005B51C3" w:rsidRPr="00663F2B">
        <w:rPr>
          <w:rFonts w:ascii="Arial" w:hAnsi="Arial" w:cs="Arial"/>
          <w:bCs/>
        </w:rPr>
        <w:t xml:space="preserve"> </w:t>
      </w:r>
      <w:r w:rsidR="000B15D7" w:rsidRPr="00663F2B">
        <w:rPr>
          <w:rFonts w:ascii="Arial" w:hAnsi="Arial" w:cs="Arial"/>
          <w:bCs/>
        </w:rPr>
        <w:t xml:space="preserve">već </w:t>
      </w:r>
      <w:r w:rsidR="007364A1" w:rsidRPr="00663F2B">
        <w:rPr>
          <w:rFonts w:ascii="Arial" w:hAnsi="Arial" w:cs="Arial"/>
          <w:bCs/>
        </w:rPr>
        <w:t xml:space="preserve">tada ustanovljen. </w:t>
      </w:r>
      <w:r w:rsidR="00555D6F" w:rsidRPr="00663F2B">
        <w:rPr>
          <w:rFonts w:ascii="Arial" w:hAnsi="Arial" w:cs="Arial"/>
          <w:bCs/>
        </w:rPr>
        <w:t xml:space="preserve">Razlozi za </w:t>
      </w:r>
      <w:r w:rsidR="005B51C3" w:rsidRPr="00663F2B">
        <w:rPr>
          <w:rFonts w:ascii="Arial" w:hAnsi="Arial" w:cs="Arial"/>
          <w:bCs/>
        </w:rPr>
        <w:t xml:space="preserve">višegodišnje </w:t>
      </w:r>
      <w:r w:rsidR="00555D6F" w:rsidRPr="00663F2B">
        <w:rPr>
          <w:rFonts w:ascii="Arial" w:hAnsi="Arial" w:cs="Arial"/>
          <w:bCs/>
        </w:rPr>
        <w:t>neprimjenjivanje sustava elektroničke komunikacije</w:t>
      </w:r>
      <w:r w:rsidR="0005651E" w:rsidRPr="00663F2B">
        <w:rPr>
          <w:rFonts w:ascii="Arial" w:hAnsi="Arial" w:cs="Arial"/>
          <w:bCs/>
        </w:rPr>
        <w:t xml:space="preserve"> nakon njegovog normativnog ustanovljavanja</w:t>
      </w:r>
      <w:r w:rsidR="00555D6F" w:rsidRPr="00663F2B">
        <w:rPr>
          <w:rFonts w:ascii="Arial" w:hAnsi="Arial" w:cs="Arial"/>
          <w:bCs/>
        </w:rPr>
        <w:t xml:space="preserve"> </w:t>
      </w:r>
      <w:r w:rsidR="005B51C3" w:rsidRPr="00663F2B">
        <w:rPr>
          <w:rFonts w:ascii="Arial" w:hAnsi="Arial" w:cs="Arial"/>
          <w:bCs/>
        </w:rPr>
        <w:t xml:space="preserve">u postupku pred trgovačkim sudovima, </w:t>
      </w:r>
      <w:r w:rsidR="00555D6F" w:rsidRPr="00663F2B">
        <w:rPr>
          <w:rFonts w:ascii="Arial" w:hAnsi="Arial" w:cs="Arial"/>
          <w:bCs/>
        </w:rPr>
        <w:t>bili su brojni</w:t>
      </w:r>
      <w:r w:rsidR="0005651E" w:rsidRPr="00663F2B">
        <w:rPr>
          <w:rFonts w:ascii="Arial" w:hAnsi="Arial" w:cs="Arial"/>
          <w:bCs/>
        </w:rPr>
        <w:t>. G</w:t>
      </w:r>
      <w:r w:rsidR="00555D6F" w:rsidRPr="00663F2B">
        <w:rPr>
          <w:rFonts w:ascii="Arial" w:hAnsi="Arial" w:cs="Arial"/>
          <w:bCs/>
        </w:rPr>
        <w:t xml:space="preserve">lavnim „krivcem“ čini se </w:t>
      </w:r>
      <w:proofErr w:type="spellStart"/>
      <w:r w:rsidR="00555D6F" w:rsidRPr="00663F2B">
        <w:rPr>
          <w:rFonts w:ascii="Arial" w:hAnsi="Arial" w:cs="Arial"/>
          <w:bCs/>
        </w:rPr>
        <w:t>neinvestiranje</w:t>
      </w:r>
      <w:proofErr w:type="spellEnd"/>
      <w:r w:rsidR="00555D6F" w:rsidRPr="00663F2B">
        <w:rPr>
          <w:rFonts w:ascii="Arial" w:hAnsi="Arial" w:cs="Arial"/>
          <w:bCs/>
        </w:rPr>
        <w:t xml:space="preserve"> u osiguranje tehnički preduvjeta za njegovu provedbu, možda i slaba prilagodba sustava na tehničke promjene. </w:t>
      </w:r>
      <w:r w:rsidR="005B51C3" w:rsidRPr="00663F2B">
        <w:rPr>
          <w:rFonts w:ascii="Arial" w:hAnsi="Arial" w:cs="Arial"/>
          <w:bCs/>
        </w:rPr>
        <w:t>Pored toga, upitna je bila i spremnost sudionika toga procesa da se istinski uključe u preoblikovanje (</w:t>
      </w:r>
      <w:proofErr w:type="spellStart"/>
      <w:r w:rsidR="005B51C3" w:rsidRPr="00663F2B">
        <w:rPr>
          <w:rFonts w:ascii="Arial" w:hAnsi="Arial" w:cs="Arial"/>
          <w:bCs/>
        </w:rPr>
        <w:t>nepapirn</w:t>
      </w:r>
      <w:r w:rsidR="0018195A" w:rsidRPr="00663F2B">
        <w:rPr>
          <w:rFonts w:ascii="Arial" w:hAnsi="Arial" w:cs="Arial"/>
          <w:bCs/>
        </w:rPr>
        <w:t>at</w:t>
      </w:r>
      <w:r w:rsidR="005B51C3" w:rsidRPr="00663F2B">
        <w:rPr>
          <w:rFonts w:ascii="Arial" w:hAnsi="Arial" w:cs="Arial"/>
          <w:bCs/>
        </w:rPr>
        <w:t>og</w:t>
      </w:r>
      <w:proofErr w:type="spellEnd"/>
      <w:r w:rsidR="005B51C3" w:rsidRPr="00663F2B">
        <w:rPr>
          <w:rFonts w:ascii="Arial" w:hAnsi="Arial" w:cs="Arial"/>
          <w:bCs/>
        </w:rPr>
        <w:t>) sustava, prilagode novim radnim procesima i steknu određene prednosti. Naravno, sve dok nije bila izgledna financijska potpora i dok je postojala slaba volja za prilagodbu</w:t>
      </w:r>
      <w:r w:rsidR="000005C2" w:rsidRPr="00663F2B">
        <w:rPr>
          <w:rFonts w:ascii="Arial" w:hAnsi="Arial" w:cs="Arial"/>
          <w:bCs/>
        </w:rPr>
        <w:t>,</w:t>
      </w:r>
      <w:r w:rsidR="005B51C3" w:rsidRPr="00663F2B">
        <w:rPr>
          <w:rFonts w:ascii="Arial" w:hAnsi="Arial" w:cs="Arial"/>
          <w:bCs/>
        </w:rPr>
        <w:t xml:space="preserve"> nije se događalo gotovo ništa, tako da su odredbe o elektroničkoj komunikaciji u postupku pred trgovačkim sudovima bile „mrtvo slovo na papiru.“</w:t>
      </w:r>
      <w:r w:rsidR="0005651E" w:rsidRPr="00663F2B">
        <w:rPr>
          <w:rFonts w:ascii="Arial" w:hAnsi="Arial" w:cs="Arial"/>
          <w:bCs/>
        </w:rPr>
        <w:t xml:space="preserve"> </w:t>
      </w:r>
    </w:p>
    <w:p w:rsidR="00672A7C" w:rsidRDefault="000B15D7" w:rsidP="00555D6F">
      <w:pPr>
        <w:keepNext/>
        <w:keepLines/>
        <w:ind w:firstLine="708"/>
        <w:jc w:val="both"/>
        <w:rPr>
          <w:rFonts w:ascii="Arial" w:hAnsi="Arial" w:cs="Arial"/>
          <w:bCs/>
        </w:rPr>
      </w:pPr>
      <w:r w:rsidRPr="00663F2B">
        <w:rPr>
          <w:rFonts w:ascii="Arial" w:hAnsi="Arial" w:cs="Arial"/>
          <w:bCs/>
        </w:rPr>
        <w:lastRenderedPageBreak/>
        <w:t xml:space="preserve">Manje </w:t>
      </w:r>
      <w:r w:rsidR="0005651E" w:rsidRPr="00663F2B">
        <w:rPr>
          <w:rFonts w:ascii="Arial" w:hAnsi="Arial" w:cs="Arial"/>
          <w:bCs/>
        </w:rPr>
        <w:t>korake u razvojnom smislu predstavljalo je donošenje odgovarajućih pravilnika</w:t>
      </w:r>
      <w:r w:rsidRPr="00663F2B">
        <w:rPr>
          <w:rFonts w:ascii="Arial" w:hAnsi="Arial" w:cs="Arial"/>
          <w:bCs/>
        </w:rPr>
        <w:t xml:space="preserve"> kao što je Pravilnik o elektroničkoj komunikaciji u postupku pred trgovačkim sudovima</w:t>
      </w:r>
      <w:r w:rsidR="000005C2" w:rsidRPr="00663F2B">
        <w:rPr>
          <w:rFonts w:ascii="Arial" w:hAnsi="Arial" w:cs="Arial"/>
          <w:bCs/>
        </w:rPr>
        <w:t>,</w:t>
      </w:r>
      <w:r w:rsidRPr="00663F2B">
        <w:rPr>
          <w:rStyle w:val="Referencafusnote"/>
          <w:rFonts w:ascii="Arial" w:hAnsi="Arial" w:cs="Arial"/>
          <w:bCs/>
        </w:rPr>
        <w:footnoteReference w:id="3"/>
      </w:r>
      <w:r w:rsidRPr="00663F2B">
        <w:rPr>
          <w:rFonts w:ascii="Arial" w:hAnsi="Arial" w:cs="Arial"/>
          <w:bCs/>
        </w:rPr>
        <w:t xml:space="preserve"> </w:t>
      </w:r>
      <w:r w:rsidR="00C20077" w:rsidRPr="00663F2B">
        <w:rPr>
          <w:rFonts w:ascii="Arial" w:hAnsi="Arial" w:cs="Arial"/>
          <w:bCs/>
        </w:rPr>
        <w:t>kojeg je ubrzo nakon Novele ZPP-a 19 zamijenio Pravilnik o elektroničkoj komunikaciji.</w:t>
      </w:r>
      <w:r w:rsidR="00C20077" w:rsidRPr="00663F2B">
        <w:rPr>
          <w:rStyle w:val="Referencafusnote"/>
          <w:rFonts w:ascii="Arial" w:hAnsi="Arial" w:cs="Arial"/>
          <w:bCs/>
        </w:rPr>
        <w:footnoteReference w:id="4"/>
      </w:r>
      <w:r w:rsidR="00C20077" w:rsidRPr="00663F2B">
        <w:rPr>
          <w:rFonts w:ascii="Arial" w:hAnsi="Arial" w:cs="Arial"/>
          <w:bCs/>
        </w:rPr>
        <w:t xml:space="preserve"> Sukladno ranijem uređenju, primjena elektroničke komunikacije bila je ograničena samo na postupke pred trgovačkim sudovima. Ovakva ideja o parcijalnoj primjeni elektroničke komunikacije svoje polazište pronalazila je u tome da u postupku pred trgovačkim sudovima u pravilu sudjeluju profesionalci, osobe koje su se u pravnom prometu već učestalo koristile službenom mail adreso</w:t>
      </w:r>
      <w:r w:rsidR="006C2914" w:rsidRPr="00663F2B">
        <w:rPr>
          <w:rFonts w:ascii="Arial" w:hAnsi="Arial" w:cs="Arial"/>
          <w:bCs/>
        </w:rPr>
        <w:t>m kao i</w:t>
      </w:r>
      <w:r w:rsidR="00C20077" w:rsidRPr="00663F2B">
        <w:rPr>
          <w:rFonts w:ascii="Arial" w:hAnsi="Arial" w:cs="Arial"/>
          <w:bCs/>
        </w:rPr>
        <w:t xml:space="preserve"> drug</w:t>
      </w:r>
      <w:r w:rsidR="006C2914" w:rsidRPr="00663F2B">
        <w:rPr>
          <w:rFonts w:ascii="Arial" w:hAnsi="Arial" w:cs="Arial"/>
          <w:bCs/>
        </w:rPr>
        <w:t>i</w:t>
      </w:r>
      <w:r w:rsidR="00C20077" w:rsidRPr="00663F2B">
        <w:rPr>
          <w:rFonts w:ascii="Arial" w:hAnsi="Arial" w:cs="Arial"/>
          <w:bCs/>
        </w:rPr>
        <w:t xml:space="preserve"> sudionici</w:t>
      </w:r>
      <w:r w:rsidR="006C2914" w:rsidRPr="00663F2B">
        <w:rPr>
          <w:rFonts w:ascii="Arial" w:hAnsi="Arial" w:cs="Arial"/>
          <w:bCs/>
        </w:rPr>
        <w:t>,</w:t>
      </w:r>
      <w:r w:rsidR="00C20077" w:rsidRPr="00663F2B">
        <w:rPr>
          <w:rFonts w:ascii="Arial" w:hAnsi="Arial" w:cs="Arial"/>
          <w:bCs/>
        </w:rPr>
        <w:t xml:space="preserve"> kojima korištenje osnovnih alata inform</w:t>
      </w:r>
      <w:r w:rsidR="006C2914" w:rsidRPr="00663F2B">
        <w:rPr>
          <w:rFonts w:ascii="Arial" w:hAnsi="Arial" w:cs="Arial"/>
          <w:bCs/>
        </w:rPr>
        <w:t>a</w:t>
      </w:r>
      <w:r w:rsidR="00C20077" w:rsidRPr="00663F2B">
        <w:rPr>
          <w:rFonts w:ascii="Arial" w:hAnsi="Arial" w:cs="Arial"/>
          <w:bCs/>
        </w:rPr>
        <w:t>ci</w:t>
      </w:r>
      <w:r w:rsidR="006C2914" w:rsidRPr="00663F2B">
        <w:rPr>
          <w:rFonts w:ascii="Arial" w:hAnsi="Arial" w:cs="Arial"/>
          <w:bCs/>
        </w:rPr>
        <w:t>j</w:t>
      </w:r>
      <w:r w:rsidR="00C20077" w:rsidRPr="00663F2B">
        <w:rPr>
          <w:rFonts w:ascii="Arial" w:hAnsi="Arial" w:cs="Arial"/>
          <w:bCs/>
        </w:rPr>
        <w:t>ske tehnologije n</w:t>
      </w:r>
      <w:r w:rsidR="006C2914" w:rsidRPr="00663F2B">
        <w:rPr>
          <w:rFonts w:ascii="Arial" w:hAnsi="Arial" w:cs="Arial"/>
          <w:bCs/>
        </w:rPr>
        <w:t>ij</w:t>
      </w:r>
      <w:r w:rsidR="00C20077" w:rsidRPr="00663F2B">
        <w:rPr>
          <w:rFonts w:ascii="Arial" w:hAnsi="Arial" w:cs="Arial"/>
          <w:bCs/>
        </w:rPr>
        <w:t>e predstavlja</w:t>
      </w:r>
      <w:r w:rsidR="006C2914" w:rsidRPr="00663F2B">
        <w:rPr>
          <w:rFonts w:ascii="Arial" w:hAnsi="Arial" w:cs="Arial"/>
          <w:bCs/>
        </w:rPr>
        <w:t>lo</w:t>
      </w:r>
      <w:r w:rsidR="00C20077" w:rsidRPr="00663F2B">
        <w:rPr>
          <w:rFonts w:ascii="Arial" w:hAnsi="Arial" w:cs="Arial"/>
          <w:bCs/>
        </w:rPr>
        <w:t xml:space="preserve"> problem, te da </w:t>
      </w:r>
      <w:r w:rsidR="006C2914" w:rsidRPr="00663F2B">
        <w:rPr>
          <w:rFonts w:ascii="Arial" w:hAnsi="Arial" w:cs="Arial"/>
          <w:bCs/>
        </w:rPr>
        <w:t xml:space="preserve">bi se uspješnost i djelotvornost toga modela najbolje mogla provjeriti na određenoj vrsti postupaka. Pri tom je eventualno zadovoljavajuća situacija u primjeni elektronička komunikacije u postupku pred trgovačkim sudovima trebala biti poticaj za proširenje primjene elektroničke komunikacije na sve (a ne samo trgovačke) sudove.  </w:t>
      </w:r>
    </w:p>
    <w:p w:rsidR="00663F2B" w:rsidRPr="00663F2B" w:rsidRDefault="00663F2B" w:rsidP="00555D6F">
      <w:pPr>
        <w:keepNext/>
        <w:keepLines/>
        <w:ind w:firstLine="708"/>
        <w:jc w:val="both"/>
        <w:rPr>
          <w:rFonts w:ascii="Arial" w:hAnsi="Arial" w:cs="Arial"/>
          <w:bCs/>
        </w:rPr>
      </w:pPr>
    </w:p>
    <w:p w:rsidR="00F92F21" w:rsidRPr="00663F2B" w:rsidRDefault="006C2914" w:rsidP="00555D6F">
      <w:pPr>
        <w:keepNext/>
        <w:keepLines/>
        <w:ind w:firstLine="708"/>
        <w:jc w:val="both"/>
        <w:rPr>
          <w:rFonts w:ascii="Arial" w:hAnsi="Arial" w:cs="Arial"/>
        </w:rPr>
      </w:pPr>
      <w:r w:rsidRPr="00663F2B">
        <w:rPr>
          <w:rFonts w:ascii="Arial" w:hAnsi="Arial" w:cs="Arial"/>
        </w:rPr>
        <w:t xml:space="preserve">Iako do ozbiljnije realizacije i vrednovanja primjene elektroničke komunikacije u postupku pred trgovačkim sudovima nije došlo, jer </w:t>
      </w:r>
      <w:r w:rsidR="00143F57" w:rsidRPr="00663F2B">
        <w:rPr>
          <w:rFonts w:ascii="Arial" w:hAnsi="Arial" w:cs="Arial"/>
        </w:rPr>
        <w:t xml:space="preserve">uslijed </w:t>
      </w:r>
      <w:r w:rsidRPr="00663F2B">
        <w:rPr>
          <w:rFonts w:ascii="Arial" w:hAnsi="Arial" w:cs="Arial"/>
        </w:rPr>
        <w:t>kasno</w:t>
      </w:r>
      <w:r w:rsidR="00143F57" w:rsidRPr="00663F2B">
        <w:rPr>
          <w:rFonts w:ascii="Arial" w:hAnsi="Arial" w:cs="Arial"/>
        </w:rPr>
        <w:t>g</w:t>
      </w:r>
      <w:r w:rsidRPr="00663F2B">
        <w:rPr>
          <w:rFonts w:ascii="Arial" w:hAnsi="Arial" w:cs="Arial"/>
        </w:rPr>
        <w:t xml:space="preserve"> donošenj</w:t>
      </w:r>
      <w:r w:rsidR="00143F57" w:rsidRPr="00663F2B">
        <w:rPr>
          <w:rFonts w:ascii="Arial" w:hAnsi="Arial" w:cs="Arial"/>
        </w:rPr>
        <w:t>a</w:t>
      </w:r>
      <w:r w:rsidRPr="00663F2B">
        <w:rPr>
          <w:rFonts w:ascii="Arial" w:hAnsi="Arial" w:cs="Arial"/>
        </w:rPr>
        <w:t xml:space="preserve"> Pravilnika o elektroničkoj komunikaciji pred trgovačkim sudovima 2018. godine</w:t>
      </w:r>
      <w:r w:rsidR="00143F57" w:rsidRPr="00663F2B">
        <w:rPr>
          <w:rFonts w:ascii="Arial" w:hAnsi="Arial" w:cs="Arial"/>
        </w:rPr>
        <w:t>,</w:t>
      </w:r>
      <w:r w:rsidR="0018195A" w:rsidRPr="00663F2B">
        <w:rPr>
          <w:rStyle w:val="Referencafusnote"/>
          <w:rFonts w:ascii="Arial" w:hAnsi="Arial" w:cs="Arial"/>
        </w:rPr>
        <w:footnoteReference w:id="5"/>
      </w:r>
      <w:r w:rsidRPr="00663F2B">
        <w:rPr>
          <w:rFonts w:ascii="Arial" w:hAnsi="Arial" w:cs="Arial"/>
        </w:rPr>
        <w:t xml:space="preserve"> </w:t>
      </w:r>
      <w:r w:rsidR="00143F57" w:rsidRPr="00663F2B">
        <w:rPr>
          <w:rFonts w:ascii="Arial" w:hAnsi="Arial" w:cs="Arial"/>
        </w:rPr>
        <w:t xml:space="preserve">jednostavno za to nije bilo vremena, Novelom </w:t>
      </w:r>
      <w:r w:rsidR="00F52A19" w:rsidRPr="00663F2B">
        <w:rPr>
          <w:rFonts w:ascii="Arial" w:hAnsi="Arial" w:cs="Arial"/>
        </w:rPr>
        <w:t>j</w:t>
      </w:r>
      <w:r w:rsidR="00143F57" w:rsidRPr="00663F2B">
        <w:rPr>
          <w:rFonts w:ascii="Arial" w:hAnsi="Arial" w:cs="Arial"/>
        </w:rPr>
        <w:t>e zakonodavac odlučio proširiti primjenu elektroničke komunikacije na sve sudove (ne samo trgovačke), zbog čega je došlo i do brisanja ranijih odredbi o elektroničkoj komunikaciji u postupku pred trgovačkim sudovima i „premještanja“ odgovarajućih odredbi o elektroničkoj komunikaciji u opći zakonski dio</w:t>
      </w:r>
      <w:r w:rsidR="00A54F69" w:rsidRPr="00663F2B">
        <w:rPr>
          <w:rFonts w:ascii="Arial" w:hAnsi="Arial" w:cs="Arial"/>
        </w:rPr>
        <w:t xml:space="preserve"> Zakona o parničnom postupku</w:t>
      </w:r>
      <w:r w:rsidR="00143F57" w:rsidRPr="00663F2B">
        <w:rPr>
          <w:rFonts w:ascii="Arial" w:hAnsi="Arial" w:cs="Arial"/>
        </w:rPr>
        <w:t>.</w:t>
      </w:r>
      <w:r w:rsidR="00A54F69" w:rsidRPr="00663F2B">
        <w:rPr>
          <w:rStyle w:val="Referencafusnote"/>
          <w:rFonts w:ascii="Arial" w:hAnsi="Arial" w:cs="Arial"/>
        </w:rPr>
        <w:footnoteReference w:id="6"/>
      </w:r>
      <w:r w:rsidR="00143F57" w:rsidRPr="00663F2B">
        <w:rPr>
          <w:rFonts w:ascii="Arial" w:hAnsi="Arial" w:cs="Arial"/>
        </w:rPr>
        <w:t xml:space="preserve">  </w:t>
      </w:r>
      <w:r w:rsidR="00A54F69" w:rsidRPr="00663F2B">
        <w:rPr>
          <w:rFonts w:ascii="Arial" w:hAnsi="Arial" w:cs="Arial"/>
        </w:rPr>
        <w:t>Proširenje primjene elektroničke komunikacije na sve sudove morala je popratiti i odgovarajuća odluka ministra nadležnog za poslove pravosuđa</w:t>
      </w:r>
      <w:r w:rsidR="000C1878" w:rsidRPr="00663F2B">
        <w:rPr>
          <w:rFonts w:ascii="Arial" w:hAnsi="Arial" w:cs="Arial"/>
        </w:rPr>
        <w:t>,</w:t>
      </w:r>
      <w:r w:rsidR="00A54F69" w:rsidRPr="00663F2B">
        <w:rPr>
          <w:rFonts w:ascii="Arial" w:hAnsi="Arial" w:cs="Arial"/>
        </w:rPr>
        <w:t xml:space="preserve"> koji je u travnju 2020. donio Odluku o</w:t>
      </w:r>
      <w:r w:rsidR="0018195A" w:rsidRPr="00663F2B">
        <w:rPr>
          <w:rFonts w:ascii="Arial" w:hAnsi="Arial" w:cs="Arial"/>
        </w:rPr>
        <w:t xml:space="preserve"> ispunjavanju uvjeta </w:t>
      </w:r>
      <w:r w:rsidR="000005C2" w:rsidRPr="00663F2B">
        <w:rPr>
          <w:rFonts w:ascii="Arial" w:hAnsi="Arial" w:cs="Arial"/>
        </w:rPr>
        <w:t>za elektroničku komunikaciju na svim općinskim, županijskim</w:t>
      </w:r>
      <w:r w:rsidR="008B2E5D" w:rsidRPr="00663F2B">
        <w:rPr>
          <w:rFonts w:ascii="Arial" w:hAnsi="Arial" w:cs="Arial"/>
        </w:rPr>
        <w:t xml:space="preserve"> i trgovačkim sudovima te Visokom trgovačkom sudu Republike Hrvatske.</w:t>
      </w:r>
      <w:r w:rsidR="000005C2" w:rsidRPr="00663F2B">
        <w:rPr>
          <w:rStyle w:val="Referencafusnote"/>
          <w:rFonts w:ascii="Arial" w:hAnsi="Arial" w:cs="Arial"/>
        </w:rPr>
        <w:footnoteReference w:id="7"/>
      </w:r>
      <w:r w:rsidR="008B2E5D" w:rsidRPr="00663F2B">
        <w:rPr>
          <w:rFonts w:ascii="Arial" w:hAnsi="Arial" w:cs="Arial"/>
        </w:rPr>
        <w:t xml:space="preserve"> Odlukom nije bio obuhvaćen samo Vrhovni sud Republike Hrvatske</w:t>
      </w:r>
      <w:r w:rsidR="00F92F21" w:rsidRPr="00663F2B">
        <w:rPr>
          <w:rFonts w:ascii="Arial" w:hAnsi="Arial" w:cs="Arial"/>
        </w:rPr>
        <w:t>, a</w:t>
      </w:r>
      <w:r w:rsidR="008B2E5D" w:rsidRPr="00663F2B">
        <w:rPr>
          <w:rFonts w:ascii="Arial" w:hAnsi="Arial" w:cs="Arial"/>
        </w:rPr>
        <w:t xml:space="preserve"> odluka sličnog sadržaja još uvijek nije donesena </w:t>
      </w:r>
      <w:r w:rsidR="00F92F21" w:rsidRPr="00663F2B">
        <w:rPr>
          <w:rFonts w:ascii="Arial" w:hAnsi="Arial" w:cs="Arial"/>
        </w:rPr>
        <w:t>za</w:t>
      </w:r>
      <w:r w:rsidR="008B2E5D" w:rsidRPr="00663F2B">
        <w:rPr>
          <w:rFonts w:ascii="Arial" w:hAnsi="Arial" w:cs="Arial"/>
        </w:rPr>
        <w:t xml:space="preserve"> Vrhovni sud.</w:t>
      </w:r>
    </w:p>
    <w:p w:rsidR="00F92F21" w:rsidRPr="00663F2B" w:rsidRDefault="00F92F21" w:rsidP="00555D6F">
      <w:pPr>
        <w:keepNext/>
        <w:keepLines/>
        <w:ind w:firstLine="708"/>
        <w:jc w:val="both"/>
        <w:rPr>
          <w:rFonts w:ascii="Arial" w:hAnsi="Arial" w:cs="Arial"/>
        </w:rPr>
      </w:pPr>
    </w:p>
    <w:p w:rsidR="006C2914" w:rsidRPr="00663F2B" w:rsidRDefault="00F92F21" w:rsidP="00555D6F">
      <w:pPr>
        <w:keepNext/>
        <w:keepLines/>
        <w:ind w:firstLine="708"/>
        <w:jc w:val="both"/>
        <w:rPr>
          <w:rFonts w:ascii="Arial" w:hAnsi="Arial" w:cs="Arial"/>
        </w:rPr>
      </w:pPr>
      <w:r w:rsidRPr="00663F2B">
        <w:rPr>
          <w:rFonts w:ascii="Arial" w:hAnsi="Arial" w:cs="Arial"/>
        </w:rPr>
        <w:t xml:space="preserve">Nešto što se čini kao svojevrsni kuriozitet jest da su </w:t>
      </w:r>
      <w:proofErr w:type="spellStart"/>
      <w:r w:rsidRPr="00663F2B">
        <w:rPr>
          <w:rFonts w:ascii="Arial" w:hAnsi="Arial" w:cs="Arial"/>
        </w:rPr>
        <w:t>pandemijske</w:t>
      </w:r>
      <w:proofErr w:type="spellEnd"/>
      <w:r w:rsidRPr="00663F2B">
        <w:rPr>
          <w:rFonts w:ascii="Arial" w:hAnsi="Arial" w:cs="Arial"/>
        </w:rPr>
        <w:t xml:space="preserve"> okolnosti u različitim, pa čak i tradicionalno nepovjerljivim i neelastičnim pravnim sustavima, pozitivno utjecale na primjenu različitih tehnoloških alata u nastojanju da se omogući rješavanje različitih građanskih stvari u sudskim postupcima. Svakako, takav je razvojni proces utjecao i na nama bliske germanske pravne sustave u Austriji i Njemačkoj, koji su nastojeći se prilagoditi novonastalim okolnostima posegnuli za jačom primjenom videokonferencije u svakodnevnom radu sudova. U mjeri u kojoj bi ta iskustva mogla biti zanimljiva i hrvatsk</w:t>
      </w:r>
      <w:r w:rsidR="00974B00" w:rsidRPr="00663F2B">
        <w:rPr>
          <w:rFonts w:ascii="Arial" w:hAnsi="Arial" w:cs="Arial"/>
        </w:rPr>
        <w:t xml:space="preserve">im pravosudnim krugovima, nastojat ćemo ih uključiti kao komparativno zanimljive modele. </w:t>
      </w:r>
    </w:p>
    <w:p w:rsidR="00974B00" w:rsidRPr="00663F2B" w:rsidRDefault="00974B00" w:rsidP="00555D6F">
      <w:pPr>
        <w:keepNext/>
        <w:keepLines/>
        <w:ind w:firstLine="708"/>
        <w:jc w:val="both"/>
        <w:rPr>
          <w:rFonts w:ascii="Arial" w:hAnsi="Arial" w:cs="Arial"/>
        </w:rPr>
      </w:pPr>
    </w:p>
    <w:p w:rsidR="00F92F21" w:rsidRPr="00663F2B" w:rsidRDefault="00974B00" w:rsidP="00555D6F">
      <w:pPr>
        <w:keepNext/>
        <w:keepLines/>
        <w:ind w:firstLine="708"/>
        <w:jc w:val="both"/>
        <w:rPr>
          <w:rFonts w:ascii="Arial" w:hAnsi="Arial" w:cs="Arial"/>
        </w:rPr>
      </w:pPr>
      <w:r w:rsidRPr="00663F2B">
        <w:rPr>
          <w:rFonts w:ascii="Arial" w:hAnsi="Arial" w:cs="Arial"/>
        </w:rPr>
        <w:t xml:space="preserve">Konačno, čini se da je elektronička komunikacija, neovisno o određenim poteškoćama koje njena primjena prati, relativno dobro prihvaćena u svakodnevnom radu sudova i stranaka. Shvaćanje da se tu ne radi ni o kakvim tehničkim novotarijama koje nisu prikladne za tradicionalne sustave u okviru kojih se provodi suđenje posve su napuštena. Primjena elektroničke komunikacije u parničnom postupku postala je nužnost koja sudovima i punomoćnicima stranaka može olakšati radne procese, unaprijediti sustav i učiniti ga djelotvornijim. Riječ je zapravo o važnim koracima k </w:t>
      </w:r>
      <w:proofErr w:type="spellStart"/>
      <w:r w:rsidRPr="00663F2B">
        <w:rPr>
          <w:rFonts w:ascii="Arial" w:hAnsi="Arial" w:cs="Arial"/>
        </w:rPr>
        <w:t>oživotvorenju</w:t>
      </w:r>
      <w:proofErr w:type="spellEnd"/>
      <w:r w:rsidRPr="00663F2B">
        <w:rPr>
          <w:rFonts w:ascii="Arial" w:hAnsi="Arial" w:cs="Arial"/>
        </w:rPr>
        <w:t xml:space="preserve"> onoga što bi sudovi trebali biti – brz i djelotvor</w:t>
      </w:r>
      <w:r w:rsidR="00BF1968" w:rsidRPr="00663F2B">
        <w:rPr>
          <w:rFonts w:ascii="Arial" w:hAnsi="Arial" w:cs="Arial"/>
        </w:rPr>
        <w:t>an sustav pružanja usluga</w:t>
      </w:r>
      <w:r w:rsidR="00A34283" w:rsidRPr="00663F2B">
        <w:rPr>
          <w:rFonts w:ascii="Arial" w:hAnsi="Arial" w:cs="Arial"/>
        </w:rPr>
        <w:t xml:space="preserve"> u </w:t>
      </w:r>
      <w:r w:rsidR="00BF1968" w:rsidRPr="00663F2B">
        <w:rPr>
          <w:rFonts w:ascii="Arial" w:hAnsi="Arial" w:cs="Arial"/>
        </w:rPr>
        <w:t xml:space="preserve">interesu </w:t>
      </w:r>
      <w:r w:rsidRPr="00663F2B">
        <w:rPr>
          <w:rFonts w:ascii="Arial" w:hAnsi="Arial" w:cs="Arial"/>
        </w:rPr>
        <w:t xml:space="preserve">građana. </w:t>
      </w:r>
    </w:p>
    <w:p w:rsidR="000564AE" w:rsidRPr="00663F2B" w:rsidRDefault="000564AE">
      <w:pPr>
        <w:spacing w:after="160" w:line="259" w:lineRule="auto"/>
        <w:rPr>
          <w:rFonts w:ascii="Arial" w:hAnsi="Arial" w:cs="Arial"/>
        </w:rPr>
      </w:pPr>
      <w:r w:rsidRPr="00663F2B">
        <w:rPr>
          <w:rFonts w:ascii="Arial" w:hAnsi="Arial" w:cs="Arial"/>
        </w:rPr>
        <w:br w:type="page"/>
      </w:r>
    </w:p>
    <w:p w:rsidR="00EA233E" w:rsidRPr="00663F2B" w:rsidRDefault="00F8311D" w:rsidP="00120B18">
      <w:pPr>
        <w:pStyle w:val="Naslov1"/>
        <w:numPr>
          <w:ilvl w:val="0"/>
          <w:numId w:val="7"/>
        </w:numPr>
        <w:rPr>
          <w:rFonts w:eastAsiaTheme="minorHAnsi"/>
          <w:b/>
          <w:sz w:val="28"/>
          <w:szCs w:val="28"/>
          <w:lang w:eastAsia="en-US"/>
        </w:rPr>
      </w:pPr>
      <w:bookmarkStart w:id="1" w:name="_Toc76975179"/>
      <w:r w:rsidRPr="00663F2B">
        <w:rPr>
          <w:rFonts w:eastAsiaTheme="minorHAnsi"/>
          <w:b/>
          <w:sz w:val="28"/>
          <w:szCs w:val="28"/>
          <w:lang w:eastAsia="en-US"/>
        </w:rPr>
        <w:lastRenderedPageBreak/>
        <w:t>PODNESAK U ELEKTRONIČKOM OBLIKU</w:t>
      </w:r>
      <w:bookmarkEnd w:id="1"/>
      <w:r w:rsidRPr="00663F2B">
        <w:rPr>
          <w:rFonts w:eastAsiaTheme="minorHAnsi"/>
          <w:b/>
          <w:sz w:val="28"/>
          <w:szCs w:val="28"/>
          <w:lang w:eastAsia="en-US"/>
        </w:rPr>
        <w:t xml:space="preserve"> </w:t>
      </w:r>
    </w:p>
    <w:p w:rsidR="00A82AC5" w:rsidRPr="00663F2B" w:rsidRDefault="00A82AC5" w:rsidP="00A82AC5">
      <w:pPr>
        <w:pStyle w:val="Odlomakpopisa"/>
        <w:spacing w:after="160"/>
        <w:ind w:left="1068"/>
        <w:rPr>
          <w:rFonts w:ascii="Arial" w:eastAsiaTheme="minorHAnsi" w:hAnsi="Arial" w:cs="Arial"/>
          <w:b/>
          <w:bCs/>
          <w:sz w:val="28"/>
          <w:szCs w:val="28"/>
          <w:lang w:eastAsia="en-US"/>
        </w:rPr>
      </w:pPr>
    </w:p>
    <w:p w:rsidR="00603657" w:rsidRPr="00663F2B" w:rsidRDefault="00EA233E" w:rsidP="00120B18">
      <w:pPr>
        <w:pStyle w:val="Naslov1"/>
        <w:numPr>
          <w:ilvl w:val="1"/>
          <w:numId w:val="7"/>
        </w:numPr>
        <w:rPr>
          <w:rFonts w:eastAsiaTheme="minorHAnsi"/>
          <w:b/>
          <w:lang w:eastAsia="en-US"/>
        </w:rPr>
      </w:pPr>
      <w:bookmarkStart w:id="2" w:name="_Toc76975180"/>
      <w:r w:rsidRPr="00663F2B">
        <w:rPr>
          <w:rFonts w:eastAsiaTheme="minorHAnsi"/>
          <w:b/>
          <w:lang w:eastAsia="en-US"/>
        </w:rPr>
        <w:t>Uvo</w:t>
      </w:r>
      <w:r w:rsidR="00B21FED" w:rsidRPr="00663F2B">
        <w:rPr>
          <w:rFonts w:eastAsiaTheme="minorHAnsi"/>
          <w:b/>
          <w:lang w:eastAsia="en-US"/>
        </w:rPr>
        <w:t>d</w:t>
      </w:r>
      <w:bookmarkEnd w:id="2"/>
    </w:p>
    <w:p w:rsidR="00603657" w:rsidRPr="00663F2B" w:rsidRDefault="00603657" w:rsidP="00603657">
      <w:pPr>
        <w:pStyle w:val="Odlomakpopisa"/>
        <w:spacing w:after="160"/>
        <w:ind w:left="1065"/>
        <w:rPr>
          <w:rFonts w:ascii="Arial" w:eastAsiaTheme="minorHAnsi" w:hAnsi="Arial" w:cs="Arial"/>
          <w:b/>
          <w:bCs/>
          <w:sz w:val="28"/>
          <w:szCs w:val="28"/>
          <w:lang w:eastAsia="en-US"/>
        </w:rPr>
      </w:pPr>
    </w:p>
    <w:p w:rsidR="00E4394D" w:rsidRPr="00663F2B" w:rsidRDefault="00BF1968" w:rsidP="000C1878">
      <w:pPr>
        <w:spacing w:after="160"/>
        <w:ind w:firstLine="705"/>
        <w:jc w:val="both"/>
        <w:rPr>
          <w:rFonts w:ascii="Arial" w:eastAsiaTheme="minorHAnsi" w:hAnsi="Arial" w:cs="Arial"/>
          <w:b/>
          <w:bCs/>
          <w:sz w:val="28"/>
          <w:szCs w:val="28"/>
          <w:lang w:eastAsia="en-US"/>
        </w:rPr>
      </w:pPr>
      <w:r w:rsidRPr="00663F2B">
        <w:rPr>
          <w:rFonts w:ascii="Arial" w:eastAsiaTheme="minorHAnsi" w:hAnsi="Arial" w:cs="Arial"/>
          <w:bCs/>
          <w:lang w:eastAsia="en-US"/>
        </w:rPr>
        <w:t xml:space="preserve">Osnovne ideje koje su bile ustanovljene Novelom ZPP-a 13 o podnesku u elektroničkom obliku </w:t>
      </w:r>
      <w:r w:rsidR="00FE20B7" w:rsidRPr="00663F2B">
        <w:rPr>
          <w:rFonts w:ascii="Arial" w:eastAsiaTheme="minorHAnsi" w:hAnsi="Arial" w:cs="Arial"/>
          <w:bCs/>
          <w:lang w:eastAsia="en-US"/>
        </w:rPr>
        <w:t>u postupcima pred trgovačkim sudovima (čl</w:t>
      </w:r>
      <w:r w:rsidR="009942BE" w:rsidRPr="00663F2B">
        <w:rPr>
          <w:rFonts w:ascii="Arial" w:eastAsiaTheme="minorHAnsi" w:hAnsi="Arial" w:cs="Arial"/>
          <w:bCs/>
          <w:lang w:eastAsia="en-US"/>
        </w:rPr>
        <w:t>anak</w:t>
      </w:r>
      <w:r w:rsidR="00FE20B7" w:rsidRPr="00663F2B">
        <w:rPr>
          <w:rFonts w:ascii="Arial" w:eastAsiaTheme="minorHAnsi" w:hAnsi="Arial" w:cs="Arial"/>
          <w:bCs/>
          <w:lang w:eastAsia="en-US"/>
        </w:rPr>
        <w:t xml:space="preserve"> 492.a) zadržane su i naknadno razvijene i Novelom ZPP-a 19, naravno s primjenom u parničnom postupku pred (gotovo) svim sudovima. Pravilnik o elektroničkoj komunikaciji dodatno je razradio pretpostavke koje moraju biti ispunjene za njihovu primjenu kao što su oblik i potpisivanje podnesaka, obavijest o primitku elektroničkog podneska kao i poslovanje kod podnošenja podnesaka.</w:t>
      </w:r>
    </w:p>
    <w:p w:rsidR="00E4394D" w:rsidRPr="00663F2B" w:rsidRDefault="00E4394D" w:rsidP="00E4394D">
      <w:pPr>
        <w:jc w:val="both"/>
        <w:rPr>
          <w:rFonts w:ascii="Arial" w:eastAsiaTheme="minorHAnsi" w:hAnsi="Arial" w:cs="Arial"/>
          <w:bCs/>
          <w:lang w:eastAsia="en-US"/>
        </w:rPr>
      </w:pPr>
      <w:r w:rsidRPr="00663F2B">
        <w:rPr>
          <w:rFonts w:ascii="Arial" w:eastAsiaTheme="minorHAnsi" w:hAnsi="Arial" w:cs="Arial"/>
          <w:bCs/>
          <w:lang w:eastAsia="en-US"/>
        </w:rPr>
        <w:t xml:space="preserve"> </w:t>
      </w:r>
    </w:p>
    <w:p w:rsidR="00ED53D8" w:rsidRPr="00663F2B" w:rsidRDefault="00FE20B7" w:rsidP="00E4394D">
      <w:pPr>
        <w:spacing w:after="160"/>
        <w:ind w:firstLine="708"/>
        <w:jc w:val="both"/>
        <w:rPr>
          <w:rFonts w:ascii="Arial" w:eastAsiaTheme="minorHAnsi" w:hAnsi="Arial" w:cs="Arial"/>
          <w:bCs/>
          <w:lang w:eastAsia="en-US"/>
        </w:rPr>
      </w:pPr>
      <w:r w:rsidRPr="00663F2B">
        <w:rPr>
          <w:rFonts w:ascii="Arial" w:eastAsiaTheme="minorHAnsi" w:hAnsi="Arial" w:cs="Arial"/>
          <w:bCs/>
          <w:lang w:eastAsia="en-US"/>
        </w:rPr>
        <w:t xml:space="preserve">Ipak, prije no što se provede analiza i domet odredbi ZPP-a i Pravilnika, </w:t>
      </w:r>
      <w:r w:rsidR="00062542" w:rsidRPr="00663F2B">
        <w:rPr>
          <w:rFonts w:ascii="Arial" w:eastAsiaTheme="minorHAnsi" w:hAnsi="Arial" w:cs="Arial"/>
          <w:bCs/>
          <w:lang w:eastAsia="en-US"/>
        </w:rPr>
        <w:t xml:space="preserve">nužnim se čini </w:t>
      </w:r>
      <w:r w:rsidRPr="00663F2B">
        <w:rPr>
          <w:rFonts w:ascii="Arial" w:eastAsiaTheme="minorHAnsi" w:hAnsi="Arial" w:cs="Arial"/>
          <w:bCs/>
          <w:lang w:eastAsia="en-US"/>
        </w:rPr>
        <w:t xml:space="preserve">odrediti i naznačiti mogući </w:t>
      </w:r>
      <w:r w:rsidR="00E3199E" w:rsidRPr="00663F2B">
        <w:rPr>
          <w:rFonts w:ascii="Arial" w:eastAsiaTheme="minorHAnsi" w:hAnsi="Arial" w:cs="Arial"/>
          <w:bCs/>
          <w:lang w:eastAsia="en-US"/>
        </w:rPr>
        <w:t>o</w:t>
      </w:r>
      <w:r w:rsidRPr="00663F2B">
        <w:rPr>
          <w:rFonts w:ascii="Arial" w:eastAsiaTheme="minorHAnsi" w:hAnsi="Arial" w:cs="Arial"/>
          <w:bCs/>
          <w:lang w:eastAsia="en-US"/>
        </w:rPr>
        <w:t xml:space="preserve">kvir u kojem se elektronička komunikacija odvija. U tom smislu </w:t>
      </w:r>
      <w:r w:rsidR="00062542" w:rsidRPr="00663F2B">
        <w:rPr>
          <w:rFonts w:ascii="Arial" w:eastAsiaTheme="minorHAnsi" w:hAnsi="Arial" w:cs="Arial"/>
          <w:bCs/>
          <w:lang w:eastAsia="en-US"/>
        </w:rPr>
        <w:t>bitno</w:t>
      </w:r>
      <w:r w:rsidRPr="00663F2B">
        <w:rPr>
          <w:rFonts w:ascii="Arial" w:eastAsiaTheme="minorHAnsi" w:hAnsi="Arial" w:cs="Arial"/>
          <w:bCs/>
          <w:lang w:eastAsia="en-US"/>
        </w:rPr>
        <w:t xml:space="preserve"> je istaći razliku u postupanju između pravnih i fizičkih osoba, odnosno</w:t>
      </w:r>
      <w:r w:rsidR="00E3199E" w:rsidRPr="00663F2B">
        <w:rPr>
          <w:rFonts w:ascii="Arial" w:eastAsiaTheme="minorHAnsi" w:hAnsi="Arial" w:cs="Arial"/>
          <w:bCs/>
          <w:lang w:eastAsia="en-US"/>
        </w:rPr>
        <w:t xml:space="preserve"> preciznije</w:t>
      </w:r>
      <w:r w:rsidRPr="00663F2B">
        <w:rPr>
          <w:rFonts w:ascii="Arial" w:eastAsiaTheme="minorHAnsi" w:hAnsi="Arial" w:cs="Arial"/>
          <w:bCs/>
          <w:lang w:eastAsia="en-US"/>
        </w:rPr>
        <w:t xml:space="preserve"> </w:t>
      </w:r>
      <w:r w:rsidR="00A3386F" w:rsidRPr="00663F2B">
        <w:rPr>
          <w:rFonts w:ascii="Arial" w:eastAsiaTheme="minorHAnsi" w:hAnsi="Arial" w:cs="Arial"/>
          <w:bCs/>
          <w:lang w:eastAsia="en-US"/>
        </w:rPr>
        <w:t>između obveznih sudionika elektroničke komunikacije i fakultativnih sudionika elektroničke komunikacije</w:t>
      </w:r>
      <w:r w:rsidR="00E3199E" w:rsidRPr="00663F2B">
        <w:rPr>
          <w:rFonts w:ascii="Arial" w:eastAsiaTheme="minorHAnsi" w:hAnsi="Arial" w:cs="Arial"/>
          <w:bCs/>
          <w:lang w:eastAsia="en-US"/>
        </w:rPr>
        <w:t>,</w:t>
      </w:r>
      <w:r w:rsidR="00A3386F" w:rsidRPr="00663F2B">
        <w:rPr>
          <w:rFonts w:ascii="Arial" w:eastAsiaTheme="minorHAnsi" w:hAnsi="Arial" w:cs="Arial"/>
          <w:bCs/>
          <w:lang w:eastAsia="en-US"/>
        </w:rPr>
        <w:t xml:space="preserve"> za koje </w:t>
      </w:r>
      <w:r w:rsidR="00E3199E" w:rsidRPr="00663F2B">
        <w:rPr>
          <w:rFonts w:ascii="Arial" w:eastAsiaTheme="minorHAnsi" w:hAnsi="Arial" w:cs="Arial"/>
          <w:bCs/>
          <w:lang w:eastAsia="en-US"/>
        </w:rPr>
        <w:t xml:space="preserve">sukladno tome </w:t>
      </w:r>
      <w:r w:rsidR="00A3386F" w:rsidRPr="00663F2B">
        <w:rPr>
          <w:rFonts w:ascii="Arial" w:eastAsiaTheme="minorHAnsi" w:hAnsi="Arial" w:cs="Arial"/>
          <w:bCs/>
          <w:lang w:eastAsia="en-US"/>
        </w:rPr>
        <w:t>vrijede</w:t>
      </w:r>
      <w:r w:rsidR="00E3199E" w:rsidRPr="00663F2B">
        <w:rPr>
          <w:rFonts w:ascii="Arial" w:eastAsiaTheme="minorHAnsi" w:hAnsi="Arial" w:cs="Arial"/>
          <w:bCs/>
          <w:lang w:eastAsia="en-US"/>
        </w:rPr>
        <w:t xml:space="preserve"> i</w:t>
      </w:r>
      <w:r w:rsidR="00A3386F" w:rsidRPr="00663F2B">
        <w:rPr>
          <w:rFonts w:ascii="Arial" w:eastAsiaTheme="minorHAnsi" w:hAnsi="Arial" w:cs="Arial"/>
          <w:bCs/>
          <w:lang w:eastAsia="en-US"/>
        </w:rPr>
        <w:t xml:space="preserve"> različita procesna pravila. </w:t>
      </w:r>
    </w:p>
    <w:p w:rsidR="00872977" w:rsidRPr="00663F2B" w:rsidRDefault="00872977" w:rsidP="00872977">
      <w:pPr>
        <w:jc w:val="both"/>
        <w:rPr>
          <w:rFonts w:ascii="Arial" w:hAnsi="Arial" w:cs="Arial"/>
          <w:shd w:val="clear" w:color="auto" w:fill="FFFFFF"/>
        </w:rPr>
      </w:pPr>
    </w:p>
    <w:p w:rsidR="00ED53D8" w:rsidRPr="00663F2B" w:rsidRDefault="00120B18" w:rsidP="00120B18">
      <w:pPr>
        <w:pStyle w:val="Odlomakpopisa"/>
        <w:numPr>
          <w:ilvl w:val="1"/>
          <w:numId w:val="7"/>
        </w:numPr>
        <w:jc w:val="both"/>
        <w:rPr>
          <w:rStyle w:val="Naslov1Char"/>
          <w:rFonts w:eastAsiaTheme="minorHAnsi"/>
          <w:b/>
        </w:rPr>
      </w:pPr>
      <w:r w:rsidRPr="00663F2B">
        <w:rPr>
          <w:rStyle w:val="Naslov1Char"/>
          <w:rFonts w:eastAsiaTheme="minorHAnsi"/>
        </w:rPr>
        <w:t xml:space="preserve"> </w:t>
      </w:r>
      <w:r w:rsidR="00BC26F0" w:rsidRPr="00663F2B">
        <w:rPr>
          <w:rStyle w:val="Naslov1Char"/>
          <w:rFonts w:eastAsiaTheme="minorHAnsi"/>
        </w:rPr>
        <w:t xml:space="preserve"> </w:t>
      </w:r>
      <w:bookmarkStart w:id="3" w:name="_Toc76975181"/>
      <w:r w:rsidR="00ED53D8" w:rsidRPr="00663F2B">
        <w:rPr>
          <w:rStyle w:val="Naslov1Char"/>
          <w:rFonts w:eastAsiaTheme="minorHAnsi"/>
          <w:b/>
        </w:rPr>
        <w:t>Obvezni i fakultativni sudionici elektroničke</w:t>
      </w:r>
      <w:bookmarkEnd w:id="3"/>
      <w:r w:rsidR="00ED53D8" w:rsidRPr="00663F2B">
        <w:rPr>
          <w:rFonts w:ascii="Arial" w:eastAsiaTheme="minorHAnsi" w:hAnsi="Arial" w:cs="Arial"/>
          <w:b/>
          <w:bCs/>
          <w:sz w:val="28"/>
          <w:szCs w:val="28"/>
          <w:lang w:eastAsia="en-US"/>
        </w:rPr>
        <w:t xml:space="preserve"> </w:t>
      </w:r>
      <w:r w:rsidR="00ED53D8" w:rsidRPr="00663F2B">
        <w:rPr>
          <w:rStyle w:val="Naslov1Char"/>
          <w:rFonts w:eastAsiaTheme="minorHAnsi"/>
          <w:b/>
        </w:rPr>
        <w:t>komunikacije</w:t>
      </w:r>
    </w:p>
    <w:p w:rsidR="00E6169D" w:rsidRPr="00663F2B" w:rsidRDefault="00E6169D" w:rsidP="00872977">
      <w:pPr>
        <w:jc w:val="both"/>
        <w:rPr>
          <w:rFonts w:ascii="Arial" w:eastAsiaTheme="minorHAnsi" w:hAnsi="Arial" w:cs="Arial"/>
          <w:b/>
          <w:bCs/>
          <w:sz w:val="28"/>
          <w:szCs w:val="28"/>
          <w:lang w:eastAsia="en-US"/>
        </w:rPr>
      </w:pPr>
      <w:r w:rsidRPr="00663F2B">
        <w:rPr>
          <w:rFonts w:ascii="Arial" w:eastAsiaTheme="minorHAnsi" w:hAnsi="Arial" w:cs="Arial"/>
          <w:b/>
          <w:bCs/>
          <w:sz w:val="28"/>
          <w:szCs w:val="28"/>
          <w:lang w:eastAsia="en-US"/>
        </w:rPr>
        <w:tab/>
      </w:r>
    </w:p>
    <w:p w:rsidR="006678C4" w:rsidRPr="00663F2B" w:rsidRDefault="00E6169D" w:rsidP="00872977">
      <w:pPr>
        <w:jc w:val="both"/>
        <w:rPr>
          <w:rFonts w:ascii="Arial" w:eastAsiaTheme="minorHAnsi" w:hAnsi="Arial" w:cs="Arial"/>
          <w:bCs/>
          <w:lang w:eastAsia="en-US"/>
        </w:rPr>
      </w:pPr>
      <w:r w:rsidRPr="00663F2B">
        <w:rPr>
          <w:rFonts w:ascii="Arial" w:eastAsiaTheme="minorHAnsi" w:hAnsi="Arial" w:cs="Arial"/>
          <w:b/>
          <w:bCs/>
          <w:sz w:val="28"/>
          <w:szCs w:val="28"/>
          <w:lang w:eastAsia="en-US"/>
        </w:rPr>
        <w:tab/>
      </w:r>
      <w:r w:rsidRPr="00663F2B">
        <w:rPr>
          <w:rFonts w:ascii="Arial" w:eastAsiaTheme="minorHAnsi" w:hAnsi="Arial" w:cs="Arial"/>
          <w:bCs/>
          <w:lang w:eastAsia="en-US"/>
        </w:rPr>
        <w:t xml:space="preserve">Razlikovanje </w:t>
      </w:r>
      <w:r w:rsidR="00E3199E" w:rsidRPr="00663F2B">
        <w:rPr>
          <w:rFonts w:ascii="Arial" w:eastAsiaTheme="minorHAnsi" w:hAnsi="Arial" w:cs="Arial"/>
          <w:bCs/>
          <w:lang w:eastAsia="en-US"/>
        </w:rPr>
        <w:t>obveznih i fakultativnih sudionika elektroničke komunikacije u parničnom postupku bilo je n</w:t>
      </w:r>
      <w:r w:rsidR="006678C4" w:rsidRPr="00663F2B">
        <w:rPr>
          <w:rFonts w:ascii="Arial" w:eastAsiaTheme="minorHAnsi" w:hAnsi="Arial" w:cs="Arial"/>
          <w:bCs/>
          <w:lang w:eastAsia="en-US"/>
        </w:rPr>
        <w:t>eophodno</w:t>
      </w:r>
      <w:r w:rsidR="00E3199E" w:rsidRPr="00663F2B">
        <w:rPr>
          <w:rFonts w:ascii="Arial" w:eastAsiaTheme="minorHAnsi" w:hAnsi="Arial" w:cs="Arial"/>
          <w:bCs/>
          <w:lang w:eastAsia="en-US"/>
        </w:rPr>
        <w:t>,</w:t>
      </w:r>
      <w:r w:rsidR="00656346" w:rsidRPr="00663F2B">
        <w:rPr>
          <w:rFonts w:ascii="Arial" w:eastAsiaTheme="minorHAnsi" w:hAnsi="Arial" w:cs="Arial"/>
          <w:bCs/>
          <w:lang w:eastAsia="en-US"/>
        </w:rPr>
        <w:t xml:space="preserve"> zbog toga što </w:t>
      </w:r>
      <w:r w:rsidR="006678C4" w:rsidRPr="00663F2B">
        <w:rPr>
          <w:rFonts w:ascii="Arial" w:eastAsiaTheme="minorHAnsi" w:hAnsi="Arial" w:cs="Arial"/>
          <w:bCs/>
          <w:lang w:eastAsia="en-US"/>
        </w:rPr>
        <w:t xml:space="preserve">postoji </w:t>
      </w:r>
      <w:r w:rsidR="00E3199E" w:rsidRPr="00663F2B">
        <w:rPr>
          <w:rFonts w:ascii="Arial" w:eastAsiaTheme="minorHAnsi" w:hAnsi="Arial" w:cs="Arial"/>
          <w:bCs/>
          <w:lang w:eastAsia="en-US"/>
        </w:rPr>
        <w:t xml:space="preserve">evidentna razlika u parničnom postupku između onih koji profesionalno sudjeluju u parničnom postupku, jer se obavljanje njihove profesije </w:t>
      </w:r>
      <w:r w:rsidR="006678C4" w:rsidRPr="00663F2B">
        <w:rPr>
          <w:rFonts w:ascii="Arial" w:eastAsiaTheme="minorHAnsi" w:hAnsi="Arial" w:cs="Arial"/>
          <w:bCs/>
          <w:lang w:eastAsia="en-US"/>
        </w:rPr>
        <w:t xml:space="preserve">u pravilu </w:t>
      </w:r>
      <w:r w:rsidR="00E3199E" w:rsidRPr="00663F2B">
        <w:rPr>
          <w:rFonts w:ascii="Arial" w:eastAsiaTheme="minorHAnsi" w:hAnsi="Arial" w:cs="Arial"/>
          <w:bCs/>
          <w:lang w:eastAsia="en-US"/>
        </w:rPr>
        <w:t>vezuje uz postupanje i nastupanje pred sudovima i drugih</w:t>
      </w:r>
      <w:r w:rsidR="006678C4" w:rsidRPr="00663F2B">
        <w:rPr>
          <w:rFonts w:ascii="Arial" w:eastAsiaTheme="minorHAnsi" w:hAnsi="Arial" w:cs="Arial"/>
          <w:bCs/>
          <w:lang w:eastAsia="en-US"/>
        </w:rPr>
        <w:t>,</w:t>
      </w:r>
      <w:r w:rsidR="00E3199E" w:rsidRPr="00663F2B">
        <w:rPr>
          <w:rFonts w:ascii="Arial" w:eastAsiaTheme="minorHAnsi" w:hAnsi="Arial" w:cs="Arial"/>
          <w:bCs/>
          <w:lang w:eastAsia="en-US"/>
        </w:rPr>
        <w:t xml:space="preserve"> kojima </w:t>
      </w:r>
      <w:r w:rsidR="006678C4" w:rsidRPr="00663F2B">
        <w:rPr>
          <w:rFonts w:ascii="Arial" w:eastAsiaTheme="minorHAnsi" w:hAnsi="Arial" w:cs="Arial"/>
          <w:bCs/>
          <w:lang w:eastAsia="en-US"/>
        </w:rPr>
        <w:t>je</w:t>
      </w:r>
      <w:r w:rsidR="00E3199E" w:rsidRPr="00663F2B">
        <w:rPr>
          <w:rFonts w:ascii="Arial" w:eastAsiaTheme="minorHAnsi" w:hAnsi="Arial" w:cs="Arial"/>
          <w:bCs/>
          <w:lang w:eastAsia="en-US"/>
        </w:rPr>
        <w:t xml:space="preserve"> sudjelovanje u nekom parničnom postupku kao stranka (tužitelj ili tuženik) </w:t>
      </w:r>
      <w:r w:rsidR="006678C4" w:rsidRPr="00663F2B">
        <w:rPr>
          <w:rFonts w:ascii="Arial" w:eastAsiaTheme="minorHAnsi" w:hAnsi="Arial" w:cs="Arial"/>
          <w:bCs/>
          <w:lang w:eastAsia="en-US"/>
        </w:rPr>
        <w:t>iznimna</w:t>
      </w:r>
      <w:r w:rsidR="00656346" w:rsidRPr="00663F2B">
        <w:rPr>
          <w:rFonts w:ascii="Arial" w:eastAsiaTheme="minorHAnsi" w:hAnsi="Arial" w:cs="Arial"/>
          <w:bCs/>
          <w:lang w:eastAsia="en-US"/>
        </w:rPr>
        <w:t xml:space="preserve"> </w:t>
      </w:r>
      <w:r w:rsidR="006678C4" w:rsidRPr="00663F2B">
        <w:rPr>
          <w:rFonts w:ascii="Arial" w:eastAsiaTheme="minorHAnsi" w:hAnsi="Arial" w:cs="Arial"/>
          <w:bCs/>
          <w:lang w:eastAsia="en-US"/>
        </w:rPr>
        <w:t xml:space="preserve">i rijetka </w:t>
      </w:r>
      <w:r w:rsidR="00E3199E" w:rsidRPr="00663F2B">
        <w:rPr>
          <w:rFonts w:ascii="Arial" w:eastAsiaTheme="minorHAnsi" w:hAnsi="Arial" w:cs="Arial"/>
          <w:bCs/>
          <w:lang w:eastAsia="en-US"/>
        </w:rPr>
        <w:t xml:space="preserve">životna situacija. Polazeći od toga da će profesionalci redovito sudjelovati u postupku koristeći se određenom službenom e-mail adresom i spoznaje da </w:t>
      </w:r>
      <w:r w:rsidR="00656346" w:rsidRPr="00663F2B">
        <w:rPr>
          <w:rFonts w:ascii="Arial" w:eastAsiaTheme="minorHAnsi" w:hAnsi="Arial" w:cs="Arial"/>
          <w:bCs/>
          <w:lang w:eastAsia="en-US"/>
        </w:rPr>
        <w:t xml:space="preserve">je većina </w:t>
      </w:r>
      <w:r w:rsidR="00E3199E" w:rsidRPr="00663F2B">
        <w:rPr>
          <w:rFonts w:ascii="Arial" w:eastAsiaTheme="minorHAnsi" w:hAnsi="Arial" w:cs="Arial"/>
          <w:bCs/>
          <w:lang w:eastAsia="en-US"/>
        </w:rPr>
        <w:t>već stekl</w:t>
      </w:r>
      <w:r w:rsidR="00656346" w:rsidRPr="00663F2B">
        <w:rPr>
          <w:rFonts w:ascii="Arial" w:eastAsiaTheme="minorHAnsi" w:hAnsi="Arial" w:cs="Arial"/>
          <w:bCs/>
          <w:lang w:eastAsia="en-US"/>
        </w:rPr>
        <w:t>a</w:t>
      </w:r>
      <w:r w:rsidR="00E3199E" w:rsidRPr="00663F2B">
        <w:rPr>
          <w:rFonts w:ascii="Arial" w:eastAsiaTheme="minorHAnsi" w:hAnsi="Arial" w:cs="Arial"/>
          <w:bCs/>
          <w:lang w:eastAsia="en-US"/>
        </w:rPr>
        <w:t xml:space="preserve"> </w:t>
      </w:r>
      <w:r w:rsidR="00656346" w:rsidRPr="00663F2B">
        <w:rPr>
          <w:rFonts w:ascii="Arial" w:eastAsiaTheme="minorHAnsi" w:hAnsi="Arial" w:cs="Arial"/>
          <w:bCs/>
          <w:lang w:eastAsia="en-US"/>
        </w:rPr>
        <w:t xml:space="preserve">određena </w:t>
      </w:r>
      <w:r w:rsidR="00E3199E" w:rsidRPr="00663F2B">
        <w:rPr>
          <w:rFonts w:ascii="Arial" w:eastAsiaTheme="minorHAnsi" w:hAnsi="Arial" w:cs="Arial"/>
          <w:bCs/>
          <w:lang w:eastAsia="en-US"/>
        </w:rPr>
        <w:t>znanja</w:t>
      </w:r>
      <w:r w:rsidR="00656346" w:rsidRPr="00663F2B">
        <w:rPr>
          <w:rFonts w:ascii="Arial" w:eastAsiaTheme="minorHAnsi" w:hAnsi="Arial" w:cs="Arial"/>
          <w:bCs/>
          <w:lang w:eastAsia="en-US"/>
        </w:rPr>
        <w:t xml:space="preserve"> neophodna</w:t>
      </w:r>
      <w:r w:rsidR="00E3199E" w:rsidRPr="00663F2B">
        <w:rPr>
          <w:rFonts w:ascii="Arial" w:eastAsiaTheme="minorHAnsi" w:hAnsi="Arial" w:cs="Arial"/>
          <w:bCs/>
          <w:lang w:eastAsia="en-US"/>
        </w:rPr>
        <w:t xml:space="preserve"> za korištenje informacijskih alata</w:t>
      </w:r>
      <w:r w:rsidR="006678C4" w:rsidRPr="00663F2B">
        <w:rPr>
          <w:rStyle w:val="Referencafusnote"/>
          <w:rFonts w:ascii="Arial" w:eastAsiaTheme="minorHAnsi" w:hAnsi="Arial" w:cs="Arial"/>
          <w:bCs/>
          <w:lang w:eastAsia="en-US"/>
        </w:rPr>
        <w:footnoteReference w:id="8"/>
      </w:r>
      <w:r w:rsidR="00E3199E" w:rsidRPr="00663F2B">
        <w:rPr>
          <w:rFonts w:ascii="Arial" w:eastAsiaTheme="minorHAnsi" w:hAnsi="Arial" w:cs="Arial"/>
          <w:bCs/>
          <w:lang w:eastAsia="en-US"/>
        </w:rPr>
        <w:t xml:space="preserve"> </w:t>
      </w:r>
      <w:r w:rsidR="006678C4" w:rsidRPr="00663F2B">
        <w:rPr>
          <w:rFonts w:ascii="Arial" w:eastAsiaTheme="minorHAnsi" w:hAnsi="Arial" w:cs="Arial"/>
          <w:bCs/>
          <w:lang w:eastAsia="en-US"/>
        </w:rPr>
        <w:t>te uvažavajući činjenicu da svi građani Republike Hrvatske nisu podjednako informatički pismeni, stvorene su (najmanje) dvije grupe korisnika elektroničke komunikacije u parničnom postupku.</w:t>
      </w:r>
    </w:p>
    <w:p w:rsidR="00656346" w:rsidRPr="00663F2B" w:rsidRDefault="00656346" w:rsidP="00872977">
      <w:pPr>
        <w:jc w:val="both"/>
        <w:rPr>
          <w:rFonts w:ascii="Arial" w:eastAsiaTheme="minorHAnsi" w:hAnsi="Arial" w:cs="Arial"/>
          <w:bCs/>
          <w:lang w:eastAsia="en-US"/>
        </w:rPr>
      </w:pPr>
    </w:p>
    <w:p w:rsidR="00656346" w:rsidRPr="00663F2B" w:rsidRDefault="00656346" w:rsidP="00872977">
      <w:pPr>
        <w:jc w:val="both"/>
        <w:rPr>
          <w:rFonts w:ascii="Arial" w:eastAsiaTheme="minorHAnsi" w:hAnsi="Arial" w:cs="Arial"/>
          <w:bCs/>
          <w:lang w:eastAsia="en-US"/>
        </w:rPr>
      </w:pPr>
      <w:r w:rsidRPr="00663F2B">
        <w:rPr>
          <w:rFonts w:ascii="Arial" w:eastAsiaTheme="minorHAnsi" w:hAnsi="Arial" w:cs="Arial"/>
          <w:bCs/>
          <w:lang w:eastAsia="en-US"/>
        </w:rPr>
        <w:tab/>
        <w:t>Obvezni sudionici elektroničke komunikacije obuhvaćaju državna tijela, državno odvjetništvo, odvjetnike, javne bilježnike</w:t>
      </w:r>
      <w:r w:rsidR="00C94182" w:rsidRPr="00663F2B">
        <w:rPr>
          <w:rFonts w:ascii="Arial" w:eastAsiaTheme="minorHAnsi" w:hAnsi="Arial" w:cs="Arial"/>
          <w:bCs/>
          <w:lang w:eastAsia="en-US"/>
        </w:rPr>
        <w:t xml:space="preserve">, sudske vještake, sudske procjenitelje, sudske tumače, stečajne upravitelje, povjerenike i pravne osobe. Ove osobe </w:t>
      </w:r>
      <w:r w:rsidR="00C94182" w:rsidRPr="00663F2B">
        <w:rPr>
          <w:rFonts w:ascii="Arial" w:eastAsiaTheme="minorHAnsi" w:hAnsi="Arial" w:cs="Arial"/>
          <w:b/>
          <w:bCs/>
          <w:lang w:eastAsia="en-US"/>
        </w:rPr>
        <w:t>dužne</w:t>
      </w:r>
      <w:r w:rsidR="00717C9E" w:rsidRPr="00663F2B">
        <w:rPr>
          <w:rFonts w:ascii="Arial" w:eastAsiaTheme="minorHAnsi" w:hAnsi="Arial" w:cs="Arial"/>
          <w:b/>
          <w:bCs/>
          <w:lang w:eastAsia="en-US"/>
        </w:rPr>
        <w:t xml:space="preserve"> su</w:t>
      </w:r>
      <w:r w:rsidR="00C94182" w:rsidRPr="00663F2B">
        <w:rPr>
          <w:rFonts w:ascii="Arial" w:eastAsiaTheme="minorHAnsi" w:hAnsi="Arial" w:cs="Arial"/>
          <w:bCs/>
          <w:lang w:eastAsia="en-US"/>
        </w:rPr>
        <w:t xml:space="preserve"> podnositi podneske u elektroničkom obliku (čl</w:t>
      </w:r>
      <w:r w:rsidR="009942BE" w:rsidRPr="00663F2B">
        <w:rPr>
          <w:rFonts w:ascii="Arial" w:eastAsiaTheme="minorHAnsi" w:hAnsi="Arial" w:cs="Arial"/>
          <w:bCs/>
          <w:lang w:eastAsia="en-US"/>
        </w:rPr>
        <w:t>anak</w:t>
      </w:r>
      <w:r w:rsidR="00C94182" w:rsidRPr="00663F2B">
        <w:rPr>
          <w:rFonts w:ascii="Arial" w:eastAsiaTheme="minorHAnsi" w:hAnsi="Arial" w:cs="Arial"/>
          <w:bCs/>
          <w:lang w:eastAsia="en-US"/>
        </w:rPr>
        <w:t xml:space="preserve"> 106.</w:t>
      </w:r>
      <w:r w:rsidR="008C0F28" w:rsidRPr="00663F2B">
        <w:rPr>
          <w:rFonts w:ascii="Arial" w:eastAsiaTheme="minorHAnsi" w:hAnsi="Arial" w:cs="Arial"/>
          <w:bCs/>
          <w:lang w:eastAsia="en-US"/>
        </w:rPr>
        <w:t>a st</w:t>
      </w:r>
      <w:r w:rsidR="00D05B90" w:rsidRPr="00663F2B">
        <w:rPr>
          <w:rFonts w:ascii="Arial" w:eastAsiaTheme="minorHAnsi" w:hAnsi="Arial" w:cs="Arial"/>
          <w:bCs/>
          <w:lang w:eastAsia="en-US"/>
        </w:rPr>
        <w:t>avak</w:t>
      </w:r>
      <w:r w:rsidR="008C0F28" w:rsidRPr="00663F2B">
        <w:rPr>
          <w:rFonts w:ascii="Arial" w:eastAsiaTheme="minorHAnsi" w:hAnsi="Arial" w:cs="Arial"/>
          <w:bCs/>
          <w:lang w:eastAsia="en-US"/>
        </w:rPr>
        <w:t xml:space="preserve"> 5. ZPP).</w:t>
      </w:r>
    </w:p>
    <w:p w:rsidR="008C0F28" w:rsidRPr="00663F2B" w:rsidRDefault="008C0F28" w:rsidP="00872977">
      <w:pPr>
        <w:jc w:val="both"/>
        <w:rPr>
          <w:rFonts w:ascii="Arial" w:eastAsiaTheme="minorHAnsi" w:hAnsi="Arial" w:cs="Arial"/>
          <w:bCs/>
          <w:lang w:eastAsia="en-US"/>
        </w:rPr>
      </w:pPr>
    </w:p>
    <w:p w:rsidR="008C0F28" w:rsidRPr="00663F2B" w:rsidRDefault="008C0F28" w:rsidP="00872977">
      <w:pPr>
        <w:jc w:val="both"/>
        <w:rPr>
          <w:rFonts w:ascii="Arial" w:eastAsiaTheme="minorHAnsi" w:hAnsi="Arial" w:cs="Arial"/>
          <w:bCs/>
          <w:lang w:eastAsia="en-US"/>
        </w:rPr>
      </w:pPr>
      <w:r w:rsidRPr="00663F2B">
        <w:rPr>
          <w:rFonts w:ascii="Arial" w:eastAsiaTheme="minorHAnsi" w:hAnsi="Arial" w:cs="Arial"/>
          <w:bCs/>
          <w:lang w:eastAsia="en-US"/>
        </w:rPr>
        <w:tab/>
        <w:t xml:space="preserve">Nasuprot tome, fizičke su osobe u pravilu mogu birati hoće li ili ne komunicirati sa sudovima elektroničkim putem. Uvažavajući potencijalnu razliku u korištenju informatičkih alata i informatičkoj pismenosti hrvatskih građana, u ovom razvojnom stadiju izabrana je opcija koja fizičke osobe (samo) ovlašćuje da </w:t>
      </w:r>
      <w:r w:rsidRPr="00663F2B">
        <w:rPr>
          <w:rFonts w:ascii="Arial" w:eastAsiaTheme="minorHAnsi" w:hAnsi="Arial" w:cs="Arial"/>
          <w:b/>
          <w:bCs/>
          <w:lang w:eastAsia="en-US"/>
        </w:rPr>
        <w:t>izaberu hoće li podnesak sudu podnijeti u papirnatom ili elektroničkom obliku</w:t>
      </w:r>
      <w:r w:rsidRPr="00663F2B">
        <w:rPr>
          <w:rFonts w:ascii="Arial" w:eastAsiaTheme="minorHAnsi" w:hAnsi="Arial" w:cs="Arial"/>
          <w:bCs/>
          <w:lang w:eastAsia="en-US"/>
        </w:rPr>
        <w:t xml:space="preserve">. Komparativno promatrano, neki su </w:t>
      </w:r>
      <w:r w:rsidR="007B561D" w:rsidRPr="00663F2B">
        <w:rPr>
          <w:rFonts w:ascii="Arial" w:eastAsiaTheme="minorHAnsi" w:hAnsi="Arial" w:cs="Arial"/>
          <w:bCs/>
          <w:lang w:eastAsia="en-US"/>
        </w:rPr>
        <w:t xml:space="preserve">pravni </w:t>
      </w:r>
      <w:r w:rsidRPr="00663F2B">
        <w:rPr>
          <w:rFonts w:ascii="Arial" w:eastAsiaTheme="minorHAnsi" w:hAnsi="Arial" w:cs="Arial"/>
          <w:bCs/>
          <w:lang w:eastAsia="en-US"/>
        </w:rPr>
        <w:t xml:space="preserve">sustavi </w:t>
      </w:r>
      <w:r w:rsidR="007B561D" w:rsidRPr="00663F2B">
        <w:rPr>
          <w:rFonts w:ascii="Arial" w:eastAsiaTheme="minorHAnsi" w:hAnsi="Arial" w:cs="Arial"/>
          <w:bCs/>
          <w:lang w:eastAsia="en-US"/>
        </w:rPr>
        <w:t xml:space="preserve">u različitim razvojnim stadijima elektroničkog </w:t>
      </w:r>
      <w:r w:rsidR="007B561D" w:rsidRPr="00663F2B">
        <w:rPr>
          <w:rFonts w:ascii="Arial" w:eastAsiaTheme="minorHAnsi" w:hAnsi="Arial" w:cs="Arial"/>
          <w:bCs/>
          <w:lang w:eastAsia="en-US"/>
        </w:rPr>
        <w:lastRenderedPageBreak/>
        <w:t xml:space="preserve">pravnog prometa </w:t>
      </w:r>
      <w:r w:rsidRPr="00663F2B">
        <w:rPr>
          <w:rFonts w:ascii="Arial" w:eastAsiaTheme="minorHAnsi" w:hAnsi="Arial" w:cs="Arial"/>
          <w:bCs/>
          <w:lang w:eastAsia="en-US"/>
        </w:rPr>
        <w:t>poticali na podnošenje podnesaka u elektroničkom obliku</w:t>
      </w:r>
      <w:r w:rsidR="007B561D" w:rsidRPr="00663F2B">
        <w:rPr>
          <w:rFonts w:ascii="Arial" w:eastAsiaTheme="minorHAnsi" w:hAnsi="Arial" w:cs="Arial"/>
          <w:bCs/>
          <w:lang w:eastAsia="en-US"/>
        </w:rPr>
        <w:t>, financirajući takvu komunikaciju sa sudovima posebnim naknadama.</w:t>
      </w:r>
      <w:r w:rsidRPr="00663F2B">
        <w:rPr>
          <w:rStyle w:val="Referencafusnote"/>
          <w:rFonts w:ascii="Arial" w:eastAsiaTheme="minorHAnsi" w:hAnsi="Arial" w:cs="Arial"/>
          <w:bCs/>
          <w:lang w:eastAsia="en-US"/>
        </w:rPr>
        <w:footnoteReference w:id="9"/>
      </w:r>
    </w:p>
    <w:p w:rsidR="008C0F28" w:rsidRPr="00663F2B" w:rsidRDefault="008C0F28" w:rsidP="00872977">
      <w:pPr>
        <w:jc w:val="both"/>
        <w:rPr>
          <w:rFonts w:ascii="Arial" w:eastAsiaTheme="minorHAnsi" w:hAnsi="Arial" w:cs="Arial"/>
          <w:bCs/>
          <w:lang w:eastAsia="en-US"/>
        </w:rPr>
      </w:pPr>
    </w:p>
    <w:p w:rsidR="00872977" w:rsidRPr="00663F2B" w:rsidRDefault="007B561D" w:rsidP="00E4394D">
      <w:pPr>
        <w:ind w:firstLine="708"/>
        <w:jc w:val="both"/>
        <w:rPr>
          <w:rFonts w:ascii="Arial" w:eastAsiaTheme="minorHAnsi" w:hAnsi="Arial" w:cs="Arial"/>
          <w:bCs/>
          <w:lang w:eastAsia="en-US"/>
        </w:rPr>
      </w:pPr>
      <w:r w:rsidRPr="00663F2B">
        <w:rPr>
          <w:rFonts w:ascii="Arial" w:eastAsiaTheme="minorHAnsi" w:hAnsi="Arial" w:cs="Arial"/>
          <w:bCs/>
          <w:lang w:eastAsia="en-US"/>
        </w:rPr>
        <w:t xml:space="preserve">Pravilnik o elektroničkoj komunikaciji </w:t>
      </w:r>
      <w:r w:rsidR="009942BE" w:rsidRPr="00663F2B">
        <w:rPr>
          <w:rFonts w:ascii="Arial" w:eastAsiaTheme="minorHAnsi" w:hAnsi="Arial" w:cs="Arial"/>
          <w:bCs/>
          <w:lang w:eastAsia="en-US"/>
        </w:rPr>
        <w:t>pojmom „v</w:t>
      </w:r>
      <w:r w:rsidR="00C962E6" w:rsidRPr="00663F2B">
        <w:rPr>
          <w:rFonts w:ascii="Arial" w:eastAsiaTheme="minorHAnsi" w:hAnsi="Arial" w:cs="Arial"/>
          <w:bCs/>
          <w:lang w:eastAsia="en-US"/>
        </w:rPr>
        <w:t>anjsk</w:t>
      </w:r>
      <w:r w:rsidR="009942BE" w:rsidRPr="00663F2B">
        <w:rPr>
          <w:rFonts w:ascii="Arial" w:eastAsiaTheme="minorHAnsi" w:hAnsi="Arial" w:cs="Arial"/>
          <w:bCs/>
          <w:lang w:eastAsia="en-US"/>
        </w:rPr>
        <w:t>i</w:t>
      </w:r>
      <w:r w:rsidR="00C962E6" w:rsidRPr="00663F2B">
        <w:rPr>
          <w:rFonts w:ascii="Arial" w:eastAsiaTheme="minorHAnsi" w:hAnsi="Arial" w:cs="Arial"/>
          <w:bCs/>
          <w:lang w:eastAsia="en-US"/>
        </w:rPr>
        <w:t xml:space="preserve"> korisni</w:t>
      </w:r>
      <w:r w:rsidR="009942BE" w:rsidRPr="00663F2B">
        <w:rPr>
          <w:rFonts w:ascii="Arial" w:eastAsiaTheme="minorHAnsi" w:hAnsi="Arial" w:cs="Arial"/>
          <w:bCs/>
          <w:lang w:eastAsia="en-US"/>
        </w:rPr>
        <w:t>ci</w:t>
      </w:r>
      <w:r w:rsidR="00C962E6" w:rsidRPr="00663F2B">
        <w:rPr>
          <w:rFonts w:ascii="Arial" w:eastAsiaTheme="minorHAnsi" w:hAnsi="Arial" w:cs="Arial"/>
          <w:bCs/>
          <w:lang w:eastAsia="en-US"/>
        </w:rPr>
        <w:t xml:space="preserve"> sustava</w:t>
      </w:r>
      <w:r w:rsidR="009942BE" w:rsidRPr="00663F2B">
        <w:rPr>
          <w:rFonts w:ascii="Arial" w:eastAsiaTheme="minorHAnsi" w:hAnsi="Arial" w:cs="Arial"/>
          <w:bCs/>
          <w:lang w:eastAsia="en-US"/>
        </w:rPr>
        <w:t>“ obuhvaća i obvezne sudionike elektroničke komunikacije i fakultativne sudionike elektroničke komunikacije (članak 6.), koji, da bi ostvarili pristup informacijskom sustavu trebaju pr</w:t>
      </w:r>
      <w:r w:rsidR="00717C9E" w:rsidRPr="00663F2B">
        <w:rPr>
          <w:rFonts w:ascii="Arial" w:eastAsiaTheme="minorHAnsi" w:hAnsi="Arial" w:cs="Arial"/>
          <w:bCs/>
          <w:lang w:eastAsia="en-US"/>
        </w:rPr>
        <w:t>o</w:t>
      </w:r>
      <w:r w:rsidR="009942BE" w:rsidRPr="00663F2B">
        <w:rPr>
          <w:rFonts w:ascii="Arial" w:eastAsiaTheme="minorHAnsi" w:hAnsi="Arial" w:cs="Arial"/>
          <w:bCs/>
          <w:lang w:eastAsia="en-US"/>
        </w:rPr>
        <w:t xml:space="preserve">vesti prethodnu </w:t>
      </w:r>
      <w:proofErr w:type="spellStart"/>
      <w:r w:rsidR="009942BE" w:rsidRPr="00663F2B">
        <w:rPr>
          <w:rFonts w:ascii="Arial" w:eastAsiaTheme="minorHAnsi" w:hAnsi="Arial" w:cs="Arial"/>
          <w:bCs/>
          <w:lang w:eastAsia="en-US"/>
        </w:rPr>
        <w:t>autentifikaciju</w:t>
      </w:r>
      <w:proofErr w:type="spellEnd"/>
      <w:r w:rsidR="009942BE" w:rsidRPr="00663F2B">
        <w:rPr>
          <w:rFonts w:ascii="Arial" w:eastAsiaTheme="minorHAnsi" w:hAnsi="Arial" w:cs="Arial"/>
          <w:bCs/>
          <w:lang w:eastAsia="en-US"/>
        </w:rPr>
        <w:t xml:space="preserve"> i autorizaciju (članak 7. stavak 2.).</w:t>
      </w:r>
    </w:p>
    <w:p w:rsidR="00E4394D" w:rsidRPr="00663F2B" w:rsidRDefault="00E4394D" w:rsidP="00E4394D">
      <w:pPr>
        <w:ind w:firstLine="708"/>
        <w:jc w:val="both"/>
        <w:rPr>
          <w:rFonts w:ascii="Arial" w:eastAsiaTheme="minorHAnsi" w:hAnsi="Arial" w:cs="Arial"/>
          <w:bCs/>
          <w:lang w:eastAsia="en-US"/>
        </w:rPr>
      </w:pPr>
    </w:p>
    <w:p w:rsidR="000B5AD6" w:rsidRPr="00663F2B" w:rsidRDefault="00E4394D" w:rsidP="000B5AD6">
      <w:pPr>
        <w:ind w:firstLine="708"/>
        <w:jc w:val="both"/>
        <w:rPr>
          <w:rFonts w:ascii="Arial" w:eastAsiaTheme="minorHAnsi" w:hAnsi="Arial" w:cs="Arial"/>
          <w:bCs/>
          <w:lang w:eastAsia="en-US"/>
        </w:rPr>
      </w:pPr>
      <w:r w:rsidRPr="00663F2B">
        <w:rPr>
          <w:rFonts w:ascii="Arial" w:eastAsiaTheme="minorHAnsi" w:hAnsi="Arial" w:cs="Arial"/>
          <w:bCs/>
          <w:lang w:eastAsia="en-US"/>
        </w:rPr>
        <w:t>Dodjela prava na pristup sustavu provodi se u ovisnosti o tome o kakvoj je osobi riječ. Primjerice, da bi fizička osoba samostalno pristupila sustavu</w:t>
      </w:r>
      <w:r w:rsidR="00493098" w:rsidRPr="00663F2B">
        <w:rPr>
          <w:rFonts w:ascii="Arial" w:eastAsiaTheme="minorHAnsi" w:hAnsi="Arial" w:cs="Arial"/>
          <w:bCs/>
          <w:lang w:eastAsia="en-US"/>
        </w:rPr>
        <w:t>, ona mora upotrijebiti vjerodajnice Nacionalnog identifikacijskog sustava značajne ili visoke razine sigurnosti. Pravne osobe i državna tijela pravo pristupa sustavu ostvaruju dostavom obveznih podataka administratoru sustava</w:t>
      </w:r>
      <w:r w:rsidR="00493098" w:rsidRPr="00663F2B">
        <w:rPr>
          <w:rStyle w:val="Referencafusnote"/>
          <w:rFonts w:ascii="Arial" w:eastAsiaTheme="minorHAnsi" w:hAnsi="Arial" w:cs="Arial"/>
          <w:bCs/>
          <w:lang w:eastAsia="en-US"/>
        </w:rPr>
        <w:footnoteReference w:id="10"/>
      </w:r>
      <w:r w:rsidR="00493098" w:rsidRPr="00663F2B">
        <w:rPr>
          <w:rFonts w:ascii="Arial" w:eastAsiaTheme="minorHAnsi" w:hAnsi="Arial" w:cs="Arial"/>
          <w:bCs/>
          <w:lang w:eastAsia="en-US"/>
        </w:rPr>
        <w:t xml:space="preserve"> (članak 8. stavci 1. i 2. Pravilnika). U potonjem slučaju obvezni podaci su ime i prezime, osobni identifikacijski broj i adresa elektroničke pošte osoba ovlaštenih za zastupanje pravne osobe ili državnog tijela (članak 8. stavak 6. Pravilnika). Administrator sustava dužan je po primitku obveznih podataka obavijestiti vanjskog korisnika</w:t>
      </w:r>
      <w:r w:rsidR="000B5AD6" w:rsidRPr="00663F2B">
        <w:rPr>
          <w:rFonts w:ascii="Arial" w:eastAsiaTheme="minorHAnsi" w:hAnsi="Arial" w:cs="Arial"/>
          <w:bCs/>
          <w:lang w:eastAsia="en-US"/>
        </w:rPr>
        <w:t xml:space="preserve"> na adresu njegove elektroničke pošte </w:t>
      </w:r>
      <w:r w:rsidR="00493098" w:rsidRPr="00663F2B">
        <w:rPr>
          <w:rFonts w:ascii="Arial" w:eastAsiaTheme="minorHAnsi" w:hAnsi="Arial" w:cs="Arial"/>
          <w:bCs/>
          <w:lang w:eastAsia="en-US"/>
        </w:rPr>
        <w:t xml:space="preserve"> da mu je omogućen pristup sustavu </w:t>
      </w:r>
      <w:r w:rsidR="000B5AD6" w:rsidRPr="00663F2B">
        <w:rPr>
          <w:rFonts w:ascii="Arial" w:eastAsiaTheme="minorHAnsi" w:hAnsi="Arial" w:cs="Arial"/>
          <w:bCs/>
          <w:lang w:eastAsia="en-US"/>
        </w:rPr>
        <w:t xml:space="preserve">i da mu je otvoren siguran elektronički pretinac (članak 8. stavak 8. Pravilnika). </w:t>
      </w:r>
    </w:p>
    <w:p w:rsidR="000B5AD6" w:rsidRPr="00663F2B" w:rsidRDefault="000B5AD6" w:rsidP="000B5AD6">
      <w:pPr>
        <w:ind w:firstLine="708"/>
        <w:jc w:val="both"/>
        <w:rPr>
          <w:rFonts w:ascii="Arial" w:eastAsiaTheme="minorHAnsi" w:hAnsi="Arial" w:cs="Arial"/>
          <w:bCs/>
          <w:lang w:eastAsia="en-US"/>
        </w:rPr>
      </w:pPr>
    </w:p>
    <w:p w:rsidR="00A458B1" w:rsidRPr="00663F2B" w:rsidRDefault="000B5AD6" w:rsidP="000B5AD6">
      <w:pPr>
        <w:ind w:firstLine="708"/>
        <w:jc w:val="both"/>
        <w:rPr>
          <w:rFonts w:ascii="Arial" w:eastAsiaTheme="minorHAnsi" w:hAnsi="Arial" w:cs="Arial"/>
          <w:bCs/>
          <w:lang w:eastAsia="en-US"/>
        </w:rPr>
      </w:pPr>
      <w:r w:rsidRPr="00663F2B">
        <w:rPr>
          <w:rFonts w:ascii="Arial" w:eastAsiaTheme="minorHAnsi" w:hAnsi="Arial" w:cs="Arial"/>
          <w:bCs/>
          <w:lang w:eastAsia="en-US"/>
        </w:rPr>
        <w:t>Vanjski korisnici sustava (i obvezni i fakultativni), odnosno odgovarajuća tijela ili osobe ovlašteni za njihovu evidenciju, dužni su bez odgode obavijestiti administratora sustava o okolnostima koje mogu biti relevantne za pravo korištenja sustava</w:t>
      </w:r>
      <w:r w:rsidR="0027363D" w:rsidRPr="00663F2B">
        <w:rPr>
          <w:rFonts w:ascii="Arial" w:eastAsiaTheme="minorHAnsi" w:hAnsi="Arial" w:cs="Arial"/>
          <w:bCs/>
          <w:lang w:eastAsia="en-US"/>
        </w:rPr>
        <w:t>.</w:t>
      </w:r>
      <w:r w:rsidRPr="00663F2B">
        <w:rPr>
          <w:rStyle w:val="Referencafusnote"/>
          <w:rFonts w:ascii="Arial" w:eastAsiaTheme="minorHAnsi" w:hAnsi="Arial" w:cs="Arial"/>
          <w:bCs/>
          <w:lang w:eastAsia="en-US"/>
        </w:rPr>
        <w:footnoteReference w:id="11"/>
      </w:r>
      <w:r w:rsidRPr="00663F2B">
        <w:rPr>
          <w:rFonts w:ascii="Arial" w:eastAsiaTheme="minorHAnsi" w:hAnsi="Arial" w:cs="Arial"/>
          <w:bCs/>
          <w:lang w:eastAsia="en-US"/>
        </w:rPr>
        <w:t xml:space="preserve"> U slučaju postojanja takvih okolnosti, administrator sustava bez odgode će ukinuti pravo pristupa vanjsk</w:t>
      </w:r>
      <w:r w:rsidR="0027363D" w:rsidRPr="00663F2B">
        <w:rPr>
          <w:rFonts w:ascii="Arial" w:eastAsiaTheme="minorHAnsi" w:hAnsi="Arial" w:cs="Arial"/>
          <w:bCs/>
          <w:lang w:eastAsia="en-US"/>
        </w:rPr>
        <w:t xml:space="preserve">om </w:t>
      </w:r>
      <w:r w:rsidRPr="00663F2B">
        <w:rPr>
          <w:rFonts w:ascii="Arial" w:eastAsiaTheme="minorHAnsi" w:hAnsi="Arial" w:cs="Arial"/>
          <w:bCs/>
          <w:lang w:eastAsia="en-US"/>
        </w:rPr>
        <w:t>korisni</w:t>
      </w:r>
      <w:r w:rsidR="0027363D" w:rsidRPr="00663F2B">
        <w:rPr>
          <w:rFonts w:ascii="Arial" w:eastAsiaTheme="minorHAnsi" w:hAnsi="Arial" w:cs="Arial"/>
          <w:bCs/>
          <w:lang w:eastAsia="en-US"/>
        </w:rPr>
        <w:t>ku sustava</w:t>
      </w:r>
      <w:r w:rsidRPr="00663F2B">
        <w:rPr>
          <w:rFonts w:ascii="Arial" w:eastAsiaTheme="minorHAnsi" w:hAnsi="Arial" w:cs="Arial"/>
          <w:bCs/>
          <w:lang w:eastAsia="en-US"/>
        </w:rPr>
        <w:t xml:space="preserve"> (članak </w:t>
      </w:r>
      <w:r w:rsidR="0027363D" w:rsidRPr="00663F2B">
        <w:rPr>
          <w:rFonts w:ascii="Arial" w:eastAsiaTheme="minorHAnsi" w:hAnsi="Arial" w:cs="Arial"/>
          <w:bCs/>
          <w:lang w:eastAsia="en-US"/>
        </w:rPr>
        <w:t xml:space="preserve">9. stavak 12. Pravilnika). </w:t>
      </w:r>
      <w:r w:rsidRPr="00663F2B">
        <w:rPr>
          <w:rFonts w:ascii="Arial" w:eastAsiaTheme="minorHAnsi" w:hAnsi="Arial" w:cs="Arial"/>
          <w:bCs/>
          <w:lang w:eastAsia="en-US"/>
        </w:rPr>
        <w:t xml:space="preserve"> </w:t>
      </w:r>
    </w:p>
    <w:p w:rsidR="00717C9E" w:rsidRPr="00663F2B" w:rsidRDefault="00717C9E" w:rsidP="000B5AD6">
      <w:pPr>
        <w:ind w:firstLine="708"/>
        <w:jc w:val="both"/>
        <w:rPr>
          <w:rFonts w:ascii="Arial" w:eastAsiaTheme="minorHAnsi" w:hAnsi="Arial" w:cs="Arial"/>
          <w:bCs/>
          <w:lang w:eastAsia="en-US"/>
        </w:rPr>
      </w:pPr>
    </w:p>
    <w:p w:rsidR="00062542" w:rsidRPr="00663F2B" w:rsidRDefault="00717C9E" w:rsidP="000B5AD6">
      <w:pPr>
        <w:ind w:firstLine="708"/>
        <w:jc w:val="both"/>
        <w:rPr>
          <w:rFonts w:ascii="Arial" w:hAnsi="Arial" w:cs="Arial"/>
          <w:shd w:val="clear" w:color="auto" w:fill="FFFFFF"/>
        </w:rPr>
      </w:pPr>
      <w:r w:rsidRPr="00663F2B">
        <w:rPr>
          <w:rFonts w:ascii="Arial" w:eastAsiaTheme="minorHAnsi" w:hAnsi="Arial" w:cs="Arial"/>
          <w:bCs/>
          <w:lang w:eastAsia="en-US"/>
        </w:rPr>
        <w:t xml:space="preserve">Unatoč načelno jasnom i logičnom okviru postupanja obveznih i fakultativnih sudionika elektroničke komunikacije, čini se da ovakva podjela može biti problematična u praksi postupanja sudova. Tako se dualizmu u komunikaciji spočitava da </w:t>
      </w:r>
      <w:r w:rsidR="00F54EE0" w:rsidRPr="00663F2B">
        <w:rPr>
          <w:rFonts w:ascii="Arial" w:eastAsiaTheme="minorHAnsi" w:hAnsi="Arial" w:cs="Arial"/>
          <w:bCs/>
          <w:lang w:eastAsia="en-US"/>
        </w:rPr>
        <w:t xml:space="preserve">kada na jednoj strani sudjeluje osoba koja je obvezni sudionik e-komunikacije, a na drugoj strani fakultativni sudionik elektroničke komunikacije, dolazi do dodatnog trošenja vremena i financijskih resursa </w:t>
      </w:r>
      <w:r w:rsidR="00062542" w:rsidRPr="00663F2B">
        <w:rPr>
          <w:rFonts w:ascii="Arial" w:hAnsi="Arial" w:cs="Arial"/>
          <w:shd w:val="clear" w:color="auto" w:fill="FFFFFF"/>
        </w:rPr>
        <w:t>(jer, primjerice, pismeno koje je odvjetnik dostavio sudu e-komunikacijom treba ispisati i poslati ga stranci - fizičkoj osobi poštom, dok pismeno koje je stranka - fizička osoba dostavila sudu poštom treba skenirati i dostavljati odvjetniku e-komunikacijom).</w:t>
      </w:r>
      <w:r w:rsidR="00062542" w:rsidRPr="00663F2B">
        <w:rPr>
          <w:rStyle w:val="Referencafusnote"/>
          <w:rFonts w:ascii="Arial" w:hAnsi="Arial" w:cs="Arial"/>
          <w:shd w:val="clear" w:color="auto" w:fill="FFFFFF"/>
        </w:rPr>
        <w:footnoteReference w:id="12"/>
      </w:r>
      <w:r w:rsidR="00062542" w:rsidRPr="00663F2B">
        <w:rPr>
          <w:rFonts w:ascii="Arial" w:hAnsi="Arial" w:cs="Arial"/>
          <w:shd w:val="clear" w:color="auto" w:fill="FFFFFF"/>
        </w:rPr>
        <w:t xml:space="preserve"> </w:t>
      </w:r>
    </w:p>
    <w:p w:rsidR="0096194E" w:rsidRPr="00663F2B" w:rsidRDefault="0096194E" w:rsidP="000B5AD6">
      <w:pPr>
        <w:ind w:firstLine="708"/>
        <w:jc w:val="both"/>
        <w:rPr>
          <w:rFonts w:ascii="Arial" w:hAnsi="Arial" w:cs="Arial"/>
          <w:shd w:val="clear" w:color="auto" w:fill="FFFFFF"/>
        </w:rPr>
      </w:pPr>
    </w:p>
    <w:p w:rsidR="001A4E76" w:rsidRPr="00663F2B" w:rsidRDefault="0096194E" w:rsidP="000B5AD6">
      <w:pPr>
        <w:ind w:firstLine="708"/>
        <w:jc w:val="both"/>
        <w:rPr>
          <w:rFonts w:ascii="Arial" w:hAnsi="Arial" w:cs="Arial"/>
          <w:shd w:val="clear" w:color="auto" w:fill="FFFFFF"/>
        </w:rPr>
      </w:pPr>
      <w:r w:rsidRPr="00663F2B">
        <w:rPr>
          <w:rFonts w:ascii="Arial" w:hAnsi="Arial" w:cs="Arial"/>
          <w:shd w:val="clear" w:color="auto" w:fill="FFFFFF"/>
        </w:rPr>
        <w:lastRenderedPageBreak/>
        <w:t xml:space="preserve">Osim toga, primjena elektroničke komunikacije i pravnih posljedica koje ona izaziva može ovisiti i o tome zastupa li </w:t>
      </w:r>
      <w:r w:rsidR="00062542" w:rsidRPr="00663F2B">
        <w:rPr>
          <w:rFonts w:ascii="Arial" w:hAnsi="Arial" w:cs="Arial"/>
          <w:shd w:val="clear" w:color="auto" w:fill="FFFFFF"/>
        </w:rPr>
        <w:t>stranku u parničnom postupku (neovisno o tome radi li se o fizičkoj ili o pravnoj osobi) odvjetnik</w:t>
      </w:r>
      <w:r w:rsidRPr="00663F2B">
        <w:rPr>
          <w:rFonts w:ascii="Arial" w:hAnsi="Arial" w:cs="Arial"/>
          <w:shd w:val="clear" w:color="auto" w:fill="FFFFFF"/>
        </w:rPr>
        <w:t xml:space="preserve"> ili ne. </w:t>
      </w:r>
    </w:p>
    <w:p w:rsidR="001A4E76" w:rsidRPr="00663F2B" w:rsidRDefault="001A4E76" w:rsidP="000B5AD6">
      <w:pPr>
        <w:ind w:firstLine="708"/>
        <w:jc w:val="both"/>
        <w:rPr>
          <w:rFonts w:ascii="Arial" w:hAnsi="Arial" w:cs="Arial"/>
          <w:shd w:val="clear" w:color="auto" w:fill="FFFFFF"/>
        </w:rPr>
      </w:pPr>
    </w:p>
    <w:p w:rsidR="001A4E76" w:rsidRPr="00663F2B" w:rsidRDefault="0096194E" w:rsidP="000B5AD6">
      <w:pPr>
        <w:ind w:firstLine="708"/>
        <w:jc w:val="both"/>
        <w:rPr>
          <w:rFonts w:ascii="Arial" w:hAnsi="Arial" w:cs="Arial"/>
          <w:shd w:val="clear" w:color="auto" w:fill="FFFFFF"/>
        </w:rPr>
      </w:pPr>
      <w:r w:rsidRPr="00663F2B">
        <w:rPr>
          <w:rFonts w:ascii="Arial" w:hAnsi="Arial" w:cs="Arial"/>
          <w:shd w:val="clear" w:color="auto" w:fill="FFFFFF"/>
        </w:rPr>
        <w:t>Ako stranku u parničnom postupku zastupa odvjetnik</w:t>
      </w:r>
      <w:r w:rsidR="00062542" w:rsidRPr="00663F2B">
        <w:rPr>
          <w:rFonts w:ascii="Arial" w:hAnsi="Arial" w:cs="Arial"/>
          <w:shd w:val="clear" w:color="auto" w:fill="FFFFFF"/>
        </w:rPr>
        <w:t>,</w:t>
      </w:r>
      <w:r w:rsidRPr="00663F2B">
        <w:rPr>
          <w:rFonts w:ascii="Arial" w:hAnsi="Arial" w:cs="Arial"/>
          <w:shd w:val="clear" w:color="auto" w:fill="FFFFFF"/>
        </w:rPr>
        <w:t xml:space="preserve"> primjenjuju se pravila koja vrijede za obveznog sudionika elektroničke komunikacije, a ako se </w:t>
      </w:r>
      <w:r w:rsidR="00062542" w:rsidRPr="00663F2B">
        <w:rPr>
          <w:rFonts w:ascii="Arial" w:hAnsi="Arial" w:cs="Arial"/>
          <w:shd w:val="clear" w:color="auto" w:fill="FFFFFF"/>
        </w:rPr>
        <w:t xml:space="preserve"> stranka koja je fizička osoba</w:t>
      </w:r>
      <w:r w:rsidRPr="00663F2B">
        <w:rPr>
          <w:rFonts w:ascii="Arial" w:hAnsi="Arial" w:cs="Arial"/>
          <w:shd w:val="clear" w:color="auto" w:fill="FFFFFF"/>
        </w:rPr>
        <w:t xml:space="preserve"> </w:t>
      </w:r>
      <w:r w:rsidR="00062542" w:rsidRPr="00663F2B">
        <w:rPr>
          <w:rFonts w:ascii="Arial" w:hAnsi="Arial" w:cs="Arial"/>
          <w:shd w:val="clear" w:color="auto" w:fill="FFFFFF"/>
        </w:rPr>
        <w:t>u postupku pred sudom želi samostalno zastupati</w:t>
      </w:r>
      <w:r w:rsidRPr="00663F2B">
        <w:rPr>
          <w:rFonts w:ascii="Arial" w:hAnsi="Arial" w:cs="Arial"/>
          <w:shd w:val="clear" w:color="auto" w:fill="FFFFFF"/>
        </w:rPr>
        <w:t>, primjenjuju se u ovisnosti o njenim preferencijama pravila koja vrijede za fakultativnog sudionika elektroničke komunikacije</w:t>
      </w:r>
      <w:r w:rsidR="00062542" w:rsidRPr="00663F2B">
        <w:rPr>
          <w:rFonts w:ascii="Arial" w:hAnsi="Arial" w:cs="Arial"/>
          <w:shd w:val="clear" w:color="auto" w:fill="FFFFFF"/>
        </w:rPr>
        <w:t>.</w:t>
      </w:r>
      <w:r w:rsidRPr="00663F2B">
        <w:rPr>
          <w:rFonts w:ascii="Arial" w:hAnsi="Arial" w:cs="Arial"/>
          <w:shd w:val="clear" w:color="auto" w:fill="FFFFFF"/>
        </w:rPr>
        <w:t xml:space="preserve"> Odnos će biti relativno uravnotežen, ako fizička osoba koja se samostalno zastupa odluči podnijeti podnesak u elektroničkom obliku i ne izjavi da ne želi da joj se dostava obavlja elektroničkim putem, sukladno čemu će se i dostava toj osobi provoditi elektroničkim putem. </w:t>
      </w:r>
    </w:p>
    <w:p w:rsidR="001A4E76" w:rsidRPr="00663F2B" w:rsidRDefault="001A4E76" w:rsidP="000B5AD6">
      <w:pPr>
        <w:ind w:firstLine="708"/>
        <w:jc w:val="both"/>
        <w:rPr>
          <w:rFonts w:ascii="Arial" w:hAnsi="Arial" w:cs="Arial"/>
          <w:shd w:val="clear" w:color="auto" w:fill="FFFFFF"/>
        </w:rPr>
      </w:pPr>
    </w:p>
    <w:p w:rsidR="00717C9E" w:rsidRPr="00663F2B" w:rsidRDefault="0096194E" w:rsidP="000B5AD6">
      <w:pPr>
        <w:ind w:firstLine="708"/>
        <w:jc w:val="both"/>
        <w:rPr>
          <w:rFonts w:ascii="Arial" w:hAnsi="Arial" w:cs="Arial"/>
          <w:shd w:val="clear" w:color="auto" w:fill="FFFFFF"/>
        </w:rPr>
      </w:pPr>
      <w:r w:rsidRPr="00663F2B">
        <w:rPr>
          <w:rFonts w:ascii="Arial" w:hAnsi="Arial" w:cs="Arial"/>
          <w:shd w:val="clear" w:color="auto" w:fill="FFFFFF"/>
        </w:rPr>
        <w:t>Međutim, ako fizička osobe ne podnese podnesak u elektroničkom obliku ili podnese, ali izjavi da ne želi da joj se dostava vrši elektroničkim putem, moglo bi doći do neravnoteže u odnosima između stranka</w:t>
      </w:r>
      <w:r w:rsidR="001A4E76" w:rsidRPr="00663F2B">
        <w:rPr>
          <w:rFonts w:ascii="Arial" w:hAnsi="Arial" w:cs="Arial"/>
          <w:shd w:val="clear" w:color="auto" w:fill="FFFFFF"/>
        </w:rPr>
        <w:t>. Dostava obveznom sudioniku elektroničke komunikacije koja se provede elektroničkim putem</w:t>
      </w:r>
      <w:r w:rsidR="00CE170F" w:rsidRPr="00663F2B">
        <w:rPr>
          <w:rFonts w:ascii="Arial" w:hAnsi="Arial" w:cs="Arial"/>
          <w:shd w:val="clear" w:color="auto" w:fill="FFFFFF"/>
        </w:rPr>
        <w:t>,</w:t>
      </w:r>
      <w:r w:rsidR="001A4E76" w:rsidRPr="00663F2B">
        <w:rPr>
          <w:rFonts w:ascii="Arial" w:hAnsi="Arial" w:cs="Arial"/>
          <w:shd w:val="clear" w:color="auto" w:fill="FFFFFF"/>
        </w:rPr>
        <w:t xml:space="preserve"> omogućava mu da se sa sadržajem pismena upozna odmah po dostavljanju pismena u sigurni elektronički poštanski pretinac, iako preuzimanje može izvršiti i kasnije, u roku 15 dana od kako je pismeno pristiglo u sigurni elektronički pretinac. Nasuprot tome,  fizička osoba kojoj se dostava obavlja poštom, nema nijedno od tih mogućnosti, </w:t>
      </w:r>
      <w:r w:rsidR="00062542" w:rsidRPr="00663F2B">
        <w:rPr>
          <w:rFonts w:ascii="Arial" w:hAnsi="Arial" w:cs="Arial"/>
          <w:shd w:val="clear" w:color="auto" w:fill="FFFFFF"/>
        </w:rPr>
        <w:t>jer pismeno mora preuzeti istog momenta kada joj je ono preporučenom pošiljkom dostavljeno i kada joj treba biti (osobno) uručeno.</w:t>
      </w:r>
    </w:p>
    <w:p w:rsidR="00CE170F" w:rsidRPr="00663F2B" w:rsidRDefault="00CE170F" w:rsidP="000B5AD6">
      <w:pPr>
        <w:ind w:firstLine="708"/>
        <w:jc w:val="both"/>
        <w:rPr>
          <w:rFonts w:ascii="Arial" w:eastAsiaTheme="minorHAnsi" w:hAnsi="Arial" w:cs="Arial"/>
          <w:bCs/>
          <w:lang w:eastAsia="en-US"/>
        </w:rPr>
      </w:pPr>
    </w:p>
    <w:p w:rsidR="00A00E49" w:rsidRPr="00663F2B" w:rsidRDefault="00CE170F" w:rsidP="000B5AD6">
      <w:pPr>
        <w:ind w:firstLine="708"/>
        <w:jc w:val="both"/>
        <w:rPr>
          <w:rFonts w:ascii="Arial" w:eastAsiaTheme="minorHAnsi" w:hAnsi="Arial" w:cs="Arial"/>
          <w:bCs/>
          <w:lang w:eastAsia="en-US"/>
        </w:rPr>
      </w:pPr>
      <w:r w:rsidRPr="00663F2B">
        <w:rPr>
          <w:rFonts w:ascii="Arial" w:eastAsiaTheme="minorHAnsi" w:hAnsi="Arial" w:cs="Arial"/>
          <w:bCs/>
          <w:lang w:eastAsia="en-US"/>
        </w:rPr>
        <w:t>Ipak, u odnosu na ovo pitanje treba istaknuti da fizička osoba koja se samostalno zastupa ima mogućnost izbora između elektroničke komunikacije i komunikacije u papirnatom obliku, tako da njezin potencijalno neravnopravni položaj ne proizlazi iz samog zakonskog uređenja, već i iz njezinog vlastitog izbora. U tom smislu bi strankama u parničnom postupku trebalo ukazati na prednosti koje može donijeti siguran elektronički pravni put, potaknuti ih na izbor toga puta, kada god je to moguće.</w:t>
      </w:r>
      <w:r w:rsidR="00A00E49" w:rsidRPr="00663F2B">
        <w:rPr>
          <w:rFonts w:ascii="Arial" w:eastAsiaTheme="minorHAnsi" w:hAnsi="Arial" w:cs="Arial"/>
          <w:bCs/>
          <w:lang w:eastAsia="en-US"/>
        </w:rPr>
        <w:t xml:space="preserve"> </w:t>
      </w:r>
    </w:p>
    <w:p w:rsidR="00A00E49" w:rsidRPr="00663F2B" w:rsidRDefault="00A00E49" w:rsidP="000B5AD6">
      <w:pPr>
        <w:ind w:firstLine="708"/>
        <w:jc w:val="both"/>
        <w:rPr>
          <w:rFonts w:ascii="Arial" w:eastAsiaTheme="minorHAnsi" w:hAnsi="Arial" w:cs="Arial"/>
          <w:bCs/>
          <w:lang w:eastAsia="en-US"/>
        </w:rPr>
      </w:pPr>
    </w:p>
    <w:p w:rsidR="00A00E49" w:rsidRPr="00663F2B" w:rsidRDefault="00CE170F" w:rsidP="000B5AD6">
      <w:pPr>
        <w:ind w:firstLine="708"/>
        <w:jc w:val="both"/>
        <w:rPr>
          <w:rFonts w:ascii="Arial" w:eastAsiaTheme="minorHAnsi" w:hAnsi="Arial" w:cs="Arial"/>
          <w:bCs/>
          <w:lang w:eastAsia="en-US"/>
        </w:rPr>
      </w:pPr>
      <w:r w:rsidRPr="00663F2B">
        <w:rPr>
          <w:rFonts w:ascii="Arial" w:eastAsiaTheme="minorHAnsi" w:hAnsi="Arial" w:cs="Arial"/>
          <w:bCs/>
          <w:lang w:eastAsia="en-US"/>
        </w:rPr>
        <w:t>Naravno, svjesni smo činjenice da svi građani Republike Hrvatske nisu podjednako informatički pismeni</w:t>
      </w:r>
      <w:r w:rsidR="00665624" w:rsidRPr="00663F2B">
        <w:rPr>
          <w:rFonts w:ascii="Arial" w:eastAsiaTheme="minorHAnsi" w:hAnsi="Arial" w:cs="Arial"/>
          <w:bCs/>
          <w:lang w:eastAsia="en-US"/>
        </w:rPr>
        <w:t>. Unatoč tome, č</w:t>
      </w:r>
      <w:r w:rsidRPr="00663F2B">
        <w:rPr>
          <w:rFonts w:ascii="Arial" w:eastAsiaTheme="minorHAnsi" w:hAnsi="Arial" w:cs="Arial"/>
          <w:bCs/>
          <w:lang w:eastAsia="en-US"/>
        </w:rPr>
        <w:t xml:space="preserve">ini se da su </w:t>
      </w:r>
      <w:proofErr w:type="spellStart"/>
      <w:r w:rsidRPr="00663F2B">
        <w:rPr>
          <w:rFonts w:ascii="Arial" w:eastAsiaTheme="minorHAnsi" w:hAnsi="Arial" w:cs="Arial"/>
          <w:bCs/>
          <w:lang w:eastAsia="en-US"/>
        </w:rPr>
        <w:t>pandemijska</w:t>
      </w:r>
      <w:proofErr w:type="spellEnd"/>
      <w:r w:rsidRPr="00663F2B">
        <w:rPr>
          <w:rFonts w:ascii="Arial" w:eastAsiaTheme="minorHAnsi" w:hAnsi="Arial" w:cs="Arial"/>
          <w:bCs/>
          <w:lang w:eastAsia="en-US"/>
        </w:rPr>
        <w:t xml:space="preserve"> vremena tijekom </w:t>
      </w:r>
      <w:r w:rsidR="00A00E49" w:rsidRPr="00663F2B">
        <w:rPr>
          <w:rFonts w:ascii="Arial" w:eastAsiaTheme="minorHAnsi" w:hAnsi="Arial" w:cs="Arial"/>
          <w:bCs/>
          <w:lang w:eastAsia="en-US"/>
        </w:rPr>
        <w:t xml:space="preserve">bolesti </w:t>
      </w:r>
      <w:r w:rsidRPr="00663F2B">
        <w:rPr>
          <w:rFonts w:ascii="Arial" w:eastAsiaTheme="minorHAnsi" w:hAnsi="Arial" w:cs="Arial"/>
          <w:bCs/>
          <w:lang w:eastAsia="en-US"/>
        </w:rPr>
        <w:t xml:space="preserve">COVID-a 19 </w:t>
      </w:r>
      <w:r w:rsidR="00A00E49" w:rsidRPr="00663F2B">
        <w:rPr>
          <w:rFonts w:ascii="Arial" w:eastAsiaTheme="minorHAnsi" w:hAnsi="Arial" w:cs="Arial"/>
          <w:bCs/>
          <w:lang w:eastAsia="en-US"/>
        </w:rPr>
        <w:t xml:space="preserve">pokazala i dokazala da je primjena informatičkih alata u Hrvatskoj itekako moguća. Svakako je zanimljiv </w:t>
      </w:r>
      <w:proofErr w:type="spellStart"/>
      <w:r w:rsidR="00A00E49" w:rsidRPr="00663F2B">
        <w:rPr>
          <w:rFonts w:ascii="Arial" w:eastAsiaTheme="minorHAnsi" w:hAnsi="Arial" w:cs="Arial"/>
          <w:bCs/>
          <w:lang w:eastAsia="en-US"/>
        </w:rPr>
        <w:t>Eurostatov</w:t>
      </w:r>
      <w:proofErr w:type="spellEnd"/>
      <w:r w:rsidR="00A00E49" w:rsidRPr="00663F2B">
        <w:rPr>
          <w:rFonts w:ascii="Arial" w:eastAsiaTheme="minorHAnsi" w:hAnsi="Arial" w:cs="Arial"/>
          <w:bCs/>
          <w:lang w:eastAsia="en-US"/>
        </w:rPr>
        <w:t xml:space="preserve"> podatak da </w:t>
      </w:r>
      <w:r w:rsidR="00665624" w:rsidRPr="00663F2B">
        <w:rPr>
          <w:rFonts w:ascii="Arial" w:eastAsiaTheme="minorHAnsi" w:hAnsi="Arial" w:cs="Arial"/>
          <w:bCs/>
          <w:lang w:eastAsia="en-US"/>
        </w:rPr>
        <w:t xml:space="preserve">čak 97% </w:t>
      </w:r>
      <w:r w:rsidR="00A00E49" w:rsidRPr="00663F2B">
        <w:rPr>
          <w:rFonts w:ascii="Arial" w:eastAsiaTheme="minorHAnsi" w:hAnsi="Arial" w:cs="Arial"/>
          <w:bCs/>
          <w:lang w:eastAsia="en-US"/>
        </w:rPr>
        <w:t>mladi</w:t>
      </w:r>
      <w:r w:rsidR="00665624" w:rsidRPr="00663F2B">
        <w:rPr>
          <w:rFonts w:ascii="Arial" w:eastAsiaTheme="minorHAnsi" w:hAnsi="Arial" w:cs="Arial"/>
          <w:bCs/>
          <w:lang w:eastAsia="en-US"/>
        </w:rPr>
        <w:t xml:space="preserve">h </w:t>
      </w:r>
      <w:r w:rsidR="00A00E49" w:rsidRPr="00663F2B">
        <w:rPr>
          <w:rFonts w:ascii="Arial" w:eastAsiaTheme="minorHAnsi" w:hAnsi="Arial" w:cs="Arial"/>
          <w:bCs/>
          <w:lang w:eastAsia="en-US"/>
        </w:rPr>
        <w:t>u dobi od 16-24 godine u Hrvatskoj imaju osnovne digitalne vještine</w:t>
      </w:r>
      <w:r w:rsidR="00665624" w:rsidRPr="00663F2B">
        <w:rPr>
          <w:rFonts w:ascii="Arial" w:eastAsiaTheme="minorHAnsi" w:hAnsi="Arial" w:cs="Arial"/>
          <w:bCs/>
          <w:lang w:eastAsia="en-US"/>
        </w:rPr>
        <w:t xml:space="preserve">, </w:t>
      </w:r>
      <w:r w:rsidR="00A00E49" w:rsidRPr="00663F2B">
        <w:rPr>
          <w:rFonts w:ascii="Arial" w:eastAsiaTheme="minorHAnsi" w:hAnsi="Arial" w:cs="Arial"/>
          <w:bCs/>
          <w:lang w:eastAsia="en-US"/>
        </w:rPr>
        <w:t>što Hrvatsku stavlja na sam vrh europske ljestvice.</w:t>
      </w:r>
      <w:r w:rsidR="00A00E49" w:rsidRPr="00663F2B">
        <w:rPr>
          <w:rStyle w:val="Referencafusnote"/>
          <w:rFonts w:ascii="Arial" w:eastAsiaTheme="minorHAnsi" w:hAnsi="Arial" w:cs="Arial"/>
          <w:bCs/>
          <w:lang w:eastAsia="en-US"/>
        </w:rPr>
        <w:footnoteReference w:id="13"/>
      </w:r>
      <w:r w:rsidR="00A00E49" w:rsidRPr="00663F2B">
        <w:rPr>
          <w:rFonts w:ascii="Arial" w:eastAsiaTheme="minorHAnsi" w:hAnsi="Arial" w:cs="Arial"/>
          <w:bCs/>
          <w:lang w:eastAsia="en-US"/>
        </w:rPr>
        <w:t xml:space="preserve"> </w:t>
      </w:r>
      <w:r w:rsidR="00665624" w:rsidRPr="00663F2B">
        <w:rPr>
          <w:rFonts w:ascii="Arial" w:eastAsiaTheme="minorHAnsi" w:hAnsi="Arial" w:cs="Arial"/>
          <w:bCs/>
          <w:lang w:eastAsia="en-US"/>
        </w:rPr>
        <w:t>S druge strane, prema broju korisnika interneta, kao jednom od pokazatelja informatičke pismenosti, Hrvatska je s 39% daleko od europskog prosjeka koji iznosi 47%.</w:t>
      </w:r>
      <w:r w:rsidR="00665624" w:rsidRPr="00663F2B">
        <w:rPr>
          <w:rStyle w:val="Referencafusnote"/>
          <w:rFonts w:ascii="Arial" w:eastAsiaTheme="minorHAnsi" w:hAnsi="Arial" w:cs="Arial"/>
          <w:bCs/>
          <w:lang w:eastAsia="en-US"/>
        </w:rPr>
        <w:footnoteReference w:id="14"/>
      </w:r>
      <w:r w:rsidR="00665624" w:rsidRPr="00663F2B">
        <w:rPr>
          <w:rFonts w:ascii="Arial" w:eastAsiaTheme="minorHAnsi" w:hAnsi="Arial" w:cs="Arial"/>
          <w:bCs/>
          <w:lang w:eastAsia="en-US"/>
        </w:rPr>
        <w:t xml:space="preserve"> </w:t>
      </w:r>
    </w:p>
    <w:p w:rsidR="00FF4AF8" w:rsidRPr="00663F2B" w:rsidRDefault="00FF4AF8" w:rsidP="000B5AD6">
      <w:pPr>
        <w:ind w:firstLine="708"/>
        <w:jc w:val="both"/>
        <w:rPr>
          <w:rFonts w:ascii="Arial" w:eastAsiaTheme="minorHAnsi" w:hAnsi="Arial" w:cs="Arial"/>
          <w:bCs/>
          <w:lang w:eastAsia="en-US"/>
        </w:rPr>
      </w:pPr>
    </w:p>
    <w:p w:rsidR="00FF4AF8" w:rsidRPr="00663F2B" w:rsidRDefault="00FF4AF8" w:rsidP="000B5AD6">
      <w:pPr>
        <w:ind w:firstLine="708"/>
        <w:jc w:val="both"/>
        <w:rPr>
          <w:rFonts w:ascii="Arial" w:eastAsiaTheme="minorHAnsi" w:hAnsi="Arial" w:cs="Arial"/>
          <w:bCs/>
          <w:lang w:eastAsia="en-US"/>
        </w:rPr>
      </w:pPr>
      <w:r w:rsidRPr="00663F2B">
        <w:rPr>
          <w:rFonts w:ascii="Arial" w:eastAsiaTheme="minorHAnsi" w:hAnsi="Arial" w:cs="Arial"/>
          <w:bCs/>
          <w:lang w:eastAsia="en-US"/>
        </w:rPr>
        <w:t xml:space="preserve">Izneseno upozorava na nekoliko bitnih zaključaka – primjena elektroničke komunikacije u parničnom postupku više nije pitanje odabira ili pravne egzotike, već nužnost koja omogućava </w:t>
      </w:r>
      <w:r w:rsidR="008F6F33" w:rsidRPr="00663F2B">
        <w:rPr>
          <w:rFonts w:ascii="Arial" w:eastAsiaTheme="minorHAnsi" w:hAnsi="Arial" w:cs="Arial"/>
          <w:bCs/>
          <w:lang w:eastAsia="en-US"/>
        </w:rPr>
        <w:t xml:space="preserve">višestruke </w:t>
      </w:r>
      <w:r w:rsidRPr="00663F2B">
        <w:rPr>
          <w:rFonts w:ascii="Arial" w:eastAsiaTheme="minorHAnsi" w:hAnsi="Arial" w:cs="Arial"/>
          <w:bCs/>
          <w:lang w:eastAsia="en-US"/>
        </w:rPr>
        <w:t>prednosti. Na putu ka (</w:t>
      </w:r>
      <w:proofErr w:type="spellStart"/>
      <w:r w:rsidRPr="00663F2B">
        <w:rPr>
          <w:rFonts w:ascii="Arial" w:eastAsiaTheme="minorHAnsi" w:hAnsi="Arial" w:cs="Arial"/>
          <w:bCs/>
          <w:lang w:eastAsia="en-US"/>
        </w:rPr>
        <w:t>pot</w:t>
      </w:r>
      <w:proofErr w:type="spellEnd"/>
      <w:r w:rsidRPr="00663F2B">
        <w:rPr>
          <w:rFonts w:ascii="Arial" w:eastAsiaTheme="minorHAnsi" w:hAnsi="Arial" w:cs="Arial"/>
          <w:bCs/>
          <w:lang w:eastAsia="en-US"/>
        </w:rPr>
        <w:t>)punom ostvarenju brojnih prednosti koje takav izbor donosi, brojne su poteškoće koje će se na neki</w:t>
      </w:r>
      <w:r w:rsidR="008F6F33" w:rsidRPr="00663F2B">
        <w:rPr>
          <w:rFonts w:ascii="Arial" w:eastAsiaTheme="minorHAnsi" w:hAnsi="Arial" w:cs="Arial"/>
          <w:bCs/>
          <w:lang w:eastAsia="en-US"/>
        </w:rPr>
        <w:t xml:space="preserve">, </w:t>
      </w:r>
      <w:r w:rsidRPr="00663F2B">
        <w:rPr>
          <w:rFonts w:ascii="Arial" w:eastAsiaTheme="minorHAnsi" w:hAnsi="Arial" w:cs="Arial"/>
          <w:bCs/>
          <w:lang w:eastAsia="en-US"/>
        </w:rPr>
        <w:lastRenderedPageBreak/>
        <w:t>odgovarajući način morati rješavati u praksi. Obvezatnost sudjelovanja nekih (ili svih) sudionika u parničnom postupku praćeno u europskim okvirima odavno više nije pitanje je li to pravi put, već jest - to je pravi put. Ostaju neriješena pitanja načina pristupa problemima koja će se pojaviti u praksi koja su osobito intenzivna u početnim razvojnim stadijima, u vremenu kada još uvijek egzistira dualizam tehnologija</w:t>
      </w:r>
      <w:r w:rsidR="008F6F33" w:rsidRPr="00663F2B">
        <w:rPr>
          <w:rFonts w:ascii="Arial" w:eastAsiaTheme="minorHAnsi" w:hAnsi="Arial" w:cs="Arial"/>
          <w:bCs/>
          <w:lang w:eastAsia="en-US"/>
        </w:rPr>
        <w:t xml:space="preserve">. Poznato je da se u tim vremenima ne mogu ostvariti sve bitne prednosti elektroničke komunikacije. One su ipak nužnost, neizbježna posljedica novih puteva ka potpunoj informatizaciji i digitalizaciji pravosuđa. </w:t>
      </w:r>
      <w:r w:rsidRPr="00663F2B">
        <w:rPr>
          <w:rFonts w:ascii="Arial" w:eastAsiaTheme="minorHAnsi" w:hAnsi="Arial" w:cs="Arial"/>
          <w:bCs/>
          <w:lang w:eastAsia="en-US"/>
        </w:rPr>
        <w:t xml:space="preserve"> </w:t>
      </w:r>
    </w:p>
    <w:p w:rsidR="00665624" w:rsidRPr="00663F2B" w:rsidRDefault="00665624" w:rsidP="00665624">
      <w:pPr>
        <w:jc w:val="both"/>
        <w:rPr>
          <w:rFonts w:ascii="Arial" w:eastAsiaTheme="minorHAnsi" w:hAnsi="Arial" w:cs="Arial"/>
          <w:bCs/>
          <w:lang w:eastAsia="en-US"/>
        </w:rPr>
      </w:pPr>
    </w:p>
    <w:p w:rsidR="00ED53D8" w:rsidRPr="00663F2B" w:rsidRDefault="001F7F06" w:rsidP="00120B18">
      <w:pPr>
        <w:pStyle w:val="Naslov1"/>
        <w:rPr>
          <w:rFonts w:eastAsiaTheme="minorEastAsia"/>
        </w:rPr>
      </w:pPr>
      <w:r w:rsidRPr="00663F2B">
        <w:rPr>
          <w:rFonts w:eastAsiaTheme="minorEastAsia"/>
        </w:rPr>
        <w:tab/>
      </w:r>
      <w:bookmarkStart w:id="4" w:name="_Toc76975182"/>
      <w:r w:rsidR="00A82AC5" w:rsidRPr="00663F2B">
        <w:rPr>
          <w:rFonts w:eastAsiaTheme="minorEastAsia"/>
        </w:rPr>
        <w:t>2.3.</w:t>
      </w:r>
      <w:r w:rsidRPr="00663F2B">
        <w:rPr>
          <w:rFonts w:eastAsiaTheme="minorEastAsia"/>
        </w:rPr>
        <w:t xml:space="preserve"> </w:t>
      </w:r>
      <w:r w:rsidR="00ED53D8" w:rsidRPr="00663F2B">
        <w:rPr>
          <w:rFonts w:eastAsiaTheme="minorEastAsia"/>
          <w:b/>
        </w:rPr>
        <w:t>Podnesak u elektroničkom obliku nakon Novele ZPP-a 19</w:t>
      </w:r>
      <w:bookmarkEnd w:id="4"/>
    </w:p>
    <w:p w:rsidR="00E6169D" w:rsidRPr="00663F2B" w:rsidRDefault="00E6169D" w:rsidP="00CC64FC">
      <w:pPr>
        <w:contextualSpacing/>
        <w:jc w:val="both"/>
        <w:textAlignment w:val="baseline"/>
        <w:rPr>
          <w:rFonts w:ascii="Arial" w:eastAsiaTheme="minorEastAsia" w:hAnsi="Arial" w:cs="Arial"/>
          <w:b/>
          <w:bCs/>
          <w:sz w:val="28"/>
          <w:szCs w:val="28"/>
        </w:rPr>
      </w:pPr>
    </w:p>
    <w:p w:rsidR="00E6169D" w:rsidRPr="00663F2B" w:rsidRDefault="00E6169D" w:rsidP="00E6169D">
      <w:pPr>
        <w:ind w:firstLine="708"/>
        <w:jc w:val="both"/>
        <w:rPr>
          <w:rFonts w:ascii="Arial" w:hAnsi="Arial" w:cs="Arial"/>
        </w:rPr>
      </w:pPr>
      <w:r w:rsidRPr="00663F2B">
        <w:rPr>
          <w:rFonts w:ascii="Arial" w:hAnsi="Arial" w:cs="Arial"/>
        </w:rPr>
        <w:t>Podnesak u elektroničkom obliku uređen je čl</w:t>
      </w:r>
      <w:r w:rsidR="009942BE" w:rsidRPr="00663F2B">
        <w:rPr>
          <w:rFonts w:ascii="Arial" w:hAnsi="Arial" w:cs="Arial"/>
        </w:rPr>
        <w:t>ankom</w:t>
      </w:r>
      <w:r w:rsidRPr="00663F2B">
        <w:rPr>
          <w:rFonts w:ascii="Arial" w:hAnsi="Arial" w:cs="Arial"/>
        </w:rPr>
        <w:t xml:space="preserve"> 106.a st</w:t>
      </w:r>
      <w:r w:rsidR="009942BE" w:rsidRPr="00663F2B">
        <w:rPr>
          <w:rFonts w:ascii="Arial" w:hAnsi="Arial" w:cs="Arial"/>
        </w:rPr>
        <w:t>avak</w:t>
      </w:r>
      <w:r w:rsidRPr="00663F2B">
        <w:rPr>
          <w:rFonts w:ascii="Arial" w:hAnsi="Arial" w:cs="Arial"/>
        </w:rPr>
        <w:t xml:space="preserve"> 1. ZPP-a, koji uvodno propisuje da se podnesak može podnijeti i u elektroničkom obliku putem informacijskog sustava. Informacijski sustav uspostavlja Ministarstvo nadležno za poslove pravosuđa (čl</w:t>
      </w:r>
      <w:r w:rsidR="00D05B90" w:rsidRPr="00663F2B">
        <w:rPr>
          <w:rFonts w:ascii="Arial" w:hAnsi="Arial" w:cs="Arial"/>
        </w:rPr>
        <w:t>anak</w:t>
      </w:r>
      <w:r w:rsidRPr="00663F2B">
        <w:rPr>
          <w:rFonts w:ascii="Arial" w:hAnsi="Arial" w:cs="Arial"/>
        </w:rPr>
        <w:t xml:space="preserve"> 106.a st</w:t>
      </w:r>
      <w:r w:rsidR="009942BE" w:rsidRPr="00663F2B">
        <w:rPr>
          <w:rFonts w:ascii="Arial" w:hAnsi="Arial" w:cs="Arial"/>
        </w:rPr>
        <w:t xml:space="preserve">avak </w:t>
      </w:r>
      <w:r w:rsidRPr="00663F2B">
        <w:rPr>
          <w:rFonts w:ascii="Arial" w:hAnsi="Arial" w:cs="Arial"/>
        </w:rPr>
        <w:t>7. ZPP).</w:t>
      </w:r>
    </w:p>
    <w:p w:rsidR="00E6169D" w:rsidRPr="00663F2B" w:rsidRDefault="00E6169D" w:rsidP="00E6169D">
      <w:pPr>
        <w:ind w:firstLine="708"/>
        <w:jc w:val="both"/>
        <w:rPr>
          <w:rFonts w:ascii="Arial" w:hAnsi="Arial" w:cs="Arial"/>
        </w:rPr>
      </w:pPr>
    </w:p>
    <w:p w:rsidR="00E6169D" w:rsidRPr="00663F2B" w:rsidRDefault="00E6169D" w:rsidP="00E6169D">
      <w:pPr>
        <w:ind w:firstLine="708"/>
        <w:jc w:val="both"/>
        <w:rPr>
          <w:rFonts w:ascii="Arial" w:hAnsi="Arial" w:cs="Arial"/>
          <w:shd w:val="clear" w:color="auto" w:fill="FFFFFF"/>
        </w:rPr>
      </w:pPr>
      <w:r w:rsidRPr="00663F2B">
        <w:rPr>
          <w:rFonts w:ascii="Arial" w:hAnsi="Arial" w:cs="Arial"/>
        </w:rPr>
        <w:t xml:space="preserve"> Podnesak u elektroničkom obliku mora biti potpisan kvalificiranim elektroničkim potpisom u skladu s posebnim propisima (čl</w:t>
      </w:r>
      <w:r w:rsidR="009942BE" w:rsidRPr="00663F2B">
        <w:rPr>
          <w:rFonts w:ascii="Arial" w:hAnsi="Arial" w:cs="Arial"/>
        </w:rPr>
        <w:t xml:space="preserve">anak </w:t>
      </w:r>
      <w:r w:rsidRPr="00663F2B">
        <w:rPr>
          <w:rFonts w:ascii="Arial" w:hAnsi="Arial" w:cs="Arial"/>
        </w:rPr>
        <w:t>106.a st</w:t>
      </w:r>
      <w:r w:rsidR="009942BE" w:rsidRPr="00663F2B">
        <w:rPr>
          <w:rFonts w:ascii="Arial" w:hAnsi="Arial" w:cs="Arial"/>
        </w:rPr>
        <w:t>avak</w:t>
      </w:r>
      <w:r w:rsidRPr="00663F2B">
        <w:rPr>
          <w:rFonts w:ascii="Arial" w:hAnsi="Arial" w:cs="Arial"/>
        </w:rPr>
        <w:t xml:space="preserve"> 2. ZPP). Prema </w:t>
      </w:r>
      <w:proofErr w:type="spellStart"/>
      <w:r w:rsidRPr="00663F2B">
        <w:rPr>
          <w:rFonts w:ascii="Arial" w:hAnsi="Arial" w:cs="Arial"/>
        </w:rPr>
        <w:t>eIDAS</w:t>
      </w:r>
      <w:proofErr w:type="spellEnd"/>
      <w:r w:rsidRPr="00663F2B">
        <w:rPr>
          <w:rFonts w:ascii="Arial" w:hAnsi="Arial" w:cs="Arial"/>
        </w:rPr>
        <w:t xml:space="preserve"> uredbi</w:t>
      </w:r>
      <w:r w:rsidRPr="00663F2B">
        <w:rPr>
          <w:rStyle w:val="Referencafusnote"/>
          <w:rFonts w:ascii="Arial" w:hAnsi="Arial" w:cs="Arial"/>
        </w:rPr>
        <w:footnoteReference w:id="15"/>
      </w:r>
      <w:r w:rsidRPr="00663F2B">
        <w:rPr>
          <w:rFonts w:ascii="Arial" w:hAnsi="Arial" w:cs="Arial"/>
        </w:rPr>
        <w:t xml:space="preserve"> „</w:t>
      </w:r>
      <w:r w:rsidRPr="00663F2B">
        <w:rPr>
          <w:rFonts w:ascii="Arial" w:hAnsi="Arial" w:cs="Arial"/>
          <w:shd w:val="clear" w:color="auto" w:fill="FFFFFF"/>
        </w:rPr>
        <w:t>kvalificirani elektronički potpis” znači napredan elektronički potpis koji je izrađen pomoću kvalificiranih sredstava za izradu elektroničkog potpisa i temelji se na kvalificiranom certifikatu za elektroničke potpise (čl</w:t>
      </w:r>
      <w:r w:rsidR="009942BE" w:rsidRPr="00663F2B">
        <w:rPr>
          <w:rFonts w:ascii="Arial" w:hAnsi="Arial" w:cs="Arial"/>
          <w:shd w:val="clear" w:color="auto" w:fill="FFFFFF"/>
        </w:rPr>
        <w:t>anak</w:t>
      </w:r>
      <w:r w:rsidRPr="00663F2B">
        <w:rPr>
          <w:rFonts w:ascii="Arial" w:hAnsi="Arial" w:cs="Arial"/>
          <w:shd w:val="clear" w:color="auto" w:fill="FFFFFF"/>
        </w:rPr>
        <w:t xml:space="preserve"> 3. t</w:t>
      </w:r>
      <w:r w:rsidR="009942BE" w:rsidRPr="00663F2B">
        <w:rPr>
          <w:rFonts w:ascii="Arial" w:hAnsi="Arial" w:cs="Arial"/>
          <w:shd w:val="clear" w:color="auto" w:fill="FFFFFF"/>
        </w:rPr>
        <w:t>očka</w:t>
      </w:r>
      <w:r w:rsidRPr="00663F2B">
        <w:rPr>
          <w:rFonts w:ascii="Arial" w:hAnsi="Arial" w:cs="Arial"/>
          <w:shd w:val="clear" w:color="auto" w:fill="FFFFFF"/>
        </w:rPr>
        <w:t xml:space="preserve"> 12). Pri tom se podnesak u elektroničkom obliku potpisan kvalificiranim elektroničkim potpisom smatra vlastoručno potpisanim.</w:t>
      </w:r>
      <w:r w:rsidRPr="00663F2B">
        <w:rPr>
          <w:rStyle w:val="Referencafusnote"/>
          <w:rFonts w:ascii="Arial" w:hAnsi="Arial" w:cs="Arial"/>
          <w:shd w:val="clear" w:color="auto" w:fill="FFFFFF"/>
        </w:rPr>
        <w:footnoteReference w:id="16"/>
      </w:r>
      <w:r w:rsidR="00C5256C" w:rsidRPr="00663F2B">
        <w:rPr>
          <w:rFonts w:ascii="Arial" w:hAnsi="Arial" w:cs="Arial"/>
          <w:shd w:val="clear" w:color="auto" w:fill="FFFFFF"/>
        </w:rPr>
        <w:t xml:space="preserve"> </w:t>
      </w:r>
    </w:p>
    <w:p w:rsidR="00C5256C" w:rsidRPr="00663F2B" w:rsidRDefault="00C5256C" w:rsidP="00E6169D">
      <w:pPr>
        <w:ind w:firstLine="708"/>
        <w:jc w:val="both"/>
        <w:rPr>
          <w:rFonts w:ascii="Arial" w:hAnsi="Arial" w:cs="Arial"/>
          <w:shd w:val="clear" w:color="auto" w:fill="FFFFFF"/>
        </w:rPr>
      </w:pPr>
    </w:p>
    <w:p w:rsidR="00C5256C" w:rsidRPr="00663F2B" w:rsidRDefault="00C5256C" w:rsidP="008077E1">
      <w:pPr>
        <w:pStyle w:val="box462324"/>
        <w:shd w:val="clear" w:color="auto" w:fill="FFFFFF"/>
        <w:spacing w:before="0" w:beforeAutospacing="0" w:after="48" w:afterAutospacing="0"/>
        <w:ind w:firstLine="708"/>
        <w:jc w:val="both"/>
        <w:textAlignment w:val="baseline"/>
        <w:rPr>
          <w:rFonts w:ascii="Arial" w:hAnsi="Arial" w:cs="Arial"/>
        </w:rPr>
      </w:pPr>
      <w:r w:rsidRPr="00663F2B">
        <w:rPr>
          <w:rFonts w:ascii="Arial" w:hAnsi="Arial" w:cs="Arial"/>
        </w:rPr>
        <w:t>Podnesci koji se podnose sudu od strane vanjskog korisnika sustava, podnose se u elektroničkom obliku i potpisani su njegovim kvalificiranim elektroničkim potpisom.</w:t>
      </w:r>
      <w:r w:rsidR="00D708D8" w:rsidRPr="00663F2B">
        <w:rPr>
          <w:rFonts w:ascii="Arial" w:hAnsi="Arial" w:cs="Arial"/>
        </w:rPr>
        <w:t xml:space="preserve"> </w:t>
      </w:r>
      <w:r w:rsidRPr="00663F2B">
        <w:rPr>
          <w:rFonts w:ascii="Arial" w:hAnsi="Arial" w:cs="Arial"/>
        </w:rPr>
        <w:t>Certifikat elektroničkog potpisa mora biti izdan od kvalificiranog pružatelja usluga povjerenja i mora biti valjan u trenutku potpisivanja</w:t>
      </w:r>
      <w:r w:rsidR="00D708D8" w:rsidRPr="00663F2B">
        <w:rPr>
          <w:rFonts w:ascii="Arial" w:hAnsi="Arial" w:cs="Arial"/>
        </w:rPr>
        <w:t>,</w:t>
      </w:r>
      <w:r w:rsidRPr="00663F2B">
        <w:rPr>
          <w:rFonts w:ascii="Arial" w:hAnsi="Arial" w:cs="Arial"/>
        </w:rPr>
        <w:t xml:space="preserve"> s time da sud može u slučaju opravdanih sumnji u manipulaciju zatražiti od pružatelja usluga certificiranja provjeru valjanosti izdanog certifikata za pojedinu fizičku ili pravnu osobu</w:t>
      </w:r>
      <w:r w:rsidR="00D708D8" w:rsidRPr="00663F2B">
        <w:rPr>
          <w:rFonts w:ascii="Arial" w:hAnsi="Arial" w:cs="Arial"/>
        </w:rPr>
        <w:t xml:space="preserve"> (članak 10. stavci 1. i 2. Pravilnika). Ovlašteni izdavatelj certifikata je Financijska agencija (FINA)</w:t>
      </w:r>
      <w:r w:rsidR="008077E1" w:rsidRPr="00663F2B">
        <w:rPr>
          <w:rFonts w:ascii="Arial" w:hAnsi="Arial" w:cs="Arial"/>
        </w:rPr>
        <w:t xml:space="preserve">. Elektronički podnesci trebaju biti u PDF obliku, a prilozi mogu biti u bilo kojem (drugom) elektroničkom obliku (članak 10. stavak 5. Pravilnika). </w:t>
      </w:r>
    </w:p>
    <w:p w:rsidR="00E6169D" w:rsidRPr="00663F2B" w:rsidRDefault="00E6169D" w:rsidP="008077E1">
      <w:pPr>
        <w:jc w:val="both"/>
        <w:rPr>
          <w:rFonts w:ascii="Arial" w:hAnsi="Arial" w:cs="Arial"/>
          <w:shd w:val="clear" w:color="auto" w:fill="FFFFFF"/>
        </w:rPr>
      </w:pPr>
    </w:p>
    <w:p w:rsidR="0002584C" w:rsidRPr="00663F2B" w:rsidRDefault="00E6169D" w:rsidP="0002584C">
      <w:pPr>
        <w:ind w:firstLine="708"/>
        <w:jc w:val="both"/>
        <w:rPr>
          <w:rFonts w:ascii="Arial" w:hAnsi="Arial" w:cs="Arial"/>
          <w:shd w:val="clear" w:color="auto" w:fill="FFFFFF"/>
        </w:rPr>
      </w:pPr>
      <w:r w:rsidRPr="00663F2B">
        <w:rPr>
          <w:rFonts w:ascii="Arial" w:hAnsi="Arial" w:cs="Arial"/>
          <w:shd w:val="clear" w:color="auto" w:fill="FFFFFF"/>
        </w:rPr>
        <w:t>Dan kada je informacijski sustav podnositelju potvrdio primitak podneska smatra se danom predaje podneska sudu kojemu je upućen (čl</w:t>
      </w:r>
      <w:r w:rsidR="009942BE" w:rsidRPr="00663F2B">
        <w:rPr>
          <w:rFonts w:ascii="Arial" w:hAnsi="Arial" w:cs="Arial"/>
          <w:shd w:val="clear" w:color="auto" w:fill="FFFFFF"/>
        </w:rPr>
        <w:t>anak</w:t>
      </w:r>
      <w:r w:rsidRPr="00663F2B">
        <w:rPr>
          <w:rFonts w:ascii="Arial" w:hAnsi="Arial" w:cs="Arial"/>
          <w:shd w:val="clear" w:color="auto" w:fill="FFFFFF"/>
        </w:rPr>
        <w:t xml:space="preserve"> 106.a st</w:t>
      </w:r>
      <w:r w:rsidR="009942BE" w:rsidRPr="00663F2B">
        <w:rPr>
          <w:rFonts w:ascii="Arial" w:hAnsi="Arial" w:cs="Arial"/>
          <w:shd w:val="clear" w:color="auto" w:fill="FFFFFF"/>
        </w:rPr>
        <w:t>avak</w:t>
      </w:r>
      <w:r w:rsidRPr="00663F2B">
        <w:rPr>
          <w:rFonts w:ascii="Arial" w:hAnsi="Arial" w:cs="Arial"/>
          <w:shd w:val="clear" w:color="auto" w:fill="FFFFFF"/>
        </w:rPr>
        <w:t xml:space="preserve"> 3. </w:t>
      </w:r>
      <w:r w:rsidRPr="00663F2B">
        <w:rPr>
          <w:rFonts w:ascii="Arial" w:hAnsi="Arial" w:cs="Arial"/>
          <w:shd w:val="clear" w:color="auto" w:fill="FFFFFF"/>
        </w:rPr>
        <w:lastRenderedPageBreak/>
        <w:t xml:space="preserve">ZPP). </w:t>
      </w:r>
      <w:r w:rsidR="008077E1" w:rsidRPr="00663F2B">
        <w:rPr>
          <w:rFonts w:ascii="Arial" w:hAnsi="Arial" w:cs="Arial"/>
          <w:shd w:val="clear" w:color="auto" w:fill="FFFFFF"/>
        </w:rPr>
        <w:t>Pravilnik dopunjuje ove zakonske odredbe određenjem da će nakon uspješno dostavljenog elektroničkog podneska sud poslati vanjskom korisniku sustava obavijest o zaprimanju podneska uz korištenje kvalificiranog vremenskog žiga</w:t>
      </w:r>
      <w:r w:rsidR="0002584C" w:rsidRPr="00663F2B">
        <w:rPr>
          <w:rFonts w:ascii="Arial" w:hAnsi="Arial" w:cs="Arial"/>
          <w:shd w:val="clear" w:color="auto" w:fill="FFFFFF"/>
        </w:rPr>
        <w:t xml:space="preserve"> (članak 11. stavak 1. Pravilnika) te da se trenutkom primitka podneska smatra dan, sat i minuta na vremenskom žigu</w:t>
      </w:r>
      <w:r w:rsidR="0002584C" w:rsidRPr="00663F2B">
        <w:rPr>
          <w:rStyle w:val="Referencafusnote"/>
          <w:rFonts w:ascii="Arial" w:hAnsi="Arial" w:cs="Arial"/>
          <w:shd w:val="clear" w:color="auto" w:fill="FFFFFF"/>
        </w:rPr>
        <w:footnoteReference w:id="17"/>
      </w:r>
      <w:r w:rsidR="0002584C" w:rsidRPr="00663F2B">
        <w:rPr>
          <w:rFonts w:ascii="Arial" w:hAnsi="Arial" w:cs="Arial"/>
          <w:shd w:val="clear" w:color="auto" w:fill="FFFFFF"/>
        </w:rPr>
        <w:t xml:space="preserve"> (članak 11. stavak 2. Pravilnika). </w:t>
      </w:r>
    </w:p>
    <w:p w:rsidR="008077E1" w:rsidRPr="00663F2B" w:rsidRDefault="008077E1" w:rsidP="00E6169D">
      <w:pPr>
        <w:ind w:firstLine="708"/>
        <w:jc w:val="both"/>
        <w:rPr>
          <w:rFonts w:ascii="Arial" w:hAnsi="Arial" w:cs="Arial"/>
          <w:shd w:val="clear" w:color="auto" w:fill="FFFFFF"/>
        </w:rPr>
      </w:pPr>
    </w:p>
    <w:p w:rsidR="0046511B" w:rsidRPr="00663F2B" w:rsidRDefault="0046511B" w:rsidP="00E6169D">
      <w:pPr>
        <w:ind w:firstLine="708"/>
        <w:jc w:val="both"/>
        <w:rPr>
          <w:rFonts w:ascii="Arial" w:hAnsi="Arial" w:cs="Arial"/>
          <w:shd w:val="clear" w:color="auto" w:fill="FFFFFF"/>
        </w:rPr>
      </w:pPr>
      <w:r w:rsidRPr="00663F2B">
        <w:rPr>
          <w:rFonts w:ascii="Arial" w:hAnsi="Arial" w:cs="Arial"/>
          <w:shd w:val="clear" w:color="auto" w:fill="FFFFFF"/>
        </w:rPr>
        <w:t>P</w:t>
      </w:r>
      <w:r w:rsidR="00E6169D" w:rsidRPr="00663F2B">
        <w:rPr>
          <w:rFonts w:ascii="Arial" w:hAnsi="Arial" w:cs="Arial"/>
          <w:shd w:val="clear" w:color="auto" w:fill="FFFFFF"/>
        </w:rPr>
        <w:t>ravil</w:t>
      </w:r>
      <w:r w:rsidR="0002584C" w:rsidRPr="00663F2B">
        <w:rPr>
          <w:rFonts w:ascii="Arial" w:hAnsi="Arial" w:cs="Arial"/>
          <w:shd w:val="clear" w:color="auto" w:fill="FFFFFF"/>
        </w:rPr>
        <w:t>a</w:t>
      </w:r>
      <w:r w:rsidR="00E6169D" w:rsidRPr="00663F2B">
        <w:rPr>
          <w:rFonts w:ascii="Arial" w:hAnsi="Arial" w:cs="Arial"/>
          <w:shd w:val="clear" w:color="auto" w:fill="FFFFFF"/>
        </w:rPr>
        <w:t xml:space="preserve"> </w:t>
      </w:r>
      <w:r w:rsidRPr="00663F2B">
        <w:rPr>
          <w:rFonts w:ascii="Arial" w:hAnsi="Arial" w:cs="Arial"/>
          <w:shd w:val="clear" w:color="auto" w:fill="FFFFFF"/>
        </w:rPr>
        <w:t xml:space="preserve">za </w:t>
      </w:r>
      <w:r w:rsidR="00E6169D" w:rsidRPr="00663F2B">
        <w:rPr>
          <w:rFonts w:ascii="Arial" w:hAnsi="Arial" w:cs="Arial"/>
          <w:shd w:val="clear" w:color="auto" w:fill="FFFFFF"/>
        </w:rPr>
        <w:t>podnošenj</w:t>
      </w:r>
      <w:r w:rsidRPr="00663F2B">
        <w:rPr>
          <w:rFonts w:ascii="Arial" w:hAnsi="Arial" w:cs="Arial"/>
          <w:shd w:val="clear" w:color="auto" w:fill="FFFFFF"/>
        </w:rPr>
        <w:t>e</w:t>
      </w:r>
      <w:r w:rsidR="00E6169D" w:rsidRPr="00663F2B">
        <w:rPr>
          <w:rFonts w:ascii="Arial" w:hAnsi="Arial" w:cs="Arial"/>
          <w:shd w:val="clear" w:color="auto" w:fill="FFFFFF"/>
        </w:rPr>
        <w:t xml:space="preserve"> podnesaka u papirnatom obliku,</w:t>
      </w:r>
      <w:r w:rsidRPr="00663F2B">
        <w:rPr>
          <w:rFonts w:ascii="Arial" w:hAnsi="Arial" w:cs="Arial"/>
          <w:shd w:val="clear" w:color="auto" w:fill="FFFFFF"/>
        </w:rPr>
        <w:t xml:space="preserve"> utjecala su na kreiranje pravila i za podnesak u elektroničkom obliku. Zbog toga </w:t>
      </w:r>
      <w:r w:rsidR="00E6169D" w:rsidRPr="00663F2B">
        <w:rPr>
          <w:rFonts w:ascii="Arial" w:hAnsi="Arial" w:cs="Arial"/>
          <w:shd w:val="clear" w:color="auto" w:fill="FFFFFF"/>
        </w:rPr>
        <w:t>nedostaci podneska</w:t>
      </w:r>
      <w:r w:rsidRPr="00663F2B">
        <w:rPr>
          <w:rFonts w:ascii="Arial" w:hAnsi="Arial" w:cs="Arial"/>
          <w:shd w:val="clear" w:color="auto" w:fill="FFFFFF"/>
        </w:rPr>
        <w:t xml:space="preserve"> u elektroničkom obliku</w:t>
      </w:r>
      <w:r w:rsidR="00E6169D" w:rsidRPr="00663F2B">
        <w:rPr>
          <w:rFonts w:ascii="Arial" w:hAnsi="Arial" w:cs="Arial"/>
          <w:shd w:val="clear" w:color="auto" w:fill="FFFFFF"/>
        </w:rPr>
        <w:t xml:space="preserve"> neće biti razlog za njegovo</w:t>
      </w:r>
      <w:r w:rsidRPr="00663F2B">
        <w:rPr>
          <w:rFonts w:ascii="Arial" w:hAnsi="Arial" w:cs="Arial"/>
          <w:shd w:val="clear" w:color="auto" w:fill="FFFFFF"/>
        </w:rPr>
        <w:t xml:space="preserve"> neposredno </w:t>
      </w:r>
      <w:r w:rsidR="00E6169D" w:rsidRPr="00663F2B">
        <w:rPr>
          <w:rFonts w:ascii="Arial" w:hAnsi="Arial" w:cs="Arial"/>
          <w:shd w:val="clear" w:color="auto" w:fill="FFFFFF"/>
        </w:rPr>
        <w:t>odbacivanje</w:t>
      </w:r>
      <w:r w:rsidR="00F52440" w:rsidRPr="00663F2B">
        <w:rPr>
          <w:rFonts w:ascii="Arial" w:hAnsi="Arial" w:cs="Arial"/>
          <w:shd w:val="clear" w:color="auto" w:fill="FFFFFF"/>
        </w:rPr>
        <w:t xml:space="preserve">, </w:t>
      </w:r>
      <w:r w:rsidR="00E6169D" w:rsidRPr="00663F2B">
        <w:rPr>
          <w:rFonts w:ascii="Arial" w:hAnsi="Arial" w:cs="Arial"/>
          <w:shd w:val="clear" w:color="auto" w:fill="FFFFFF"/>
        </w:rPr>
        <w:t>već će sud</w:t>
      </w:r>
      <w:r w:rsidRPr="00663F2B">
        <w:rPr>
          <w:rFonts w:ascii="Arial" w:hAnsi="Arial" w:cs="Arial"/>
          <w:shd w:val="clear" w:color="auto" w:fill="FFFFFF"/>
        </w:rPr>
        <w:t xml:space="preserve"> </w:t>
      </w:r>
      <w:r w:rsidR="00E6169D" w:rsidRPr="00663F2B">
        <w:rPr>
          <w:rFonts w:ascii="Arial" w:hAnsi="Arial" w:cs="Arial"/>
          <w:shd w:val="clear" w:color="auto" w:fill="FFFFFF"/>
        </w:rPr>
        <w:t xml:space="preserve">o tome </w:t>
      </w:r>
      <w:r w:rsidRPr="00663F2B">
        <w:rPr>
          <w:rFonts w:ascii="Arial" w:hAnsi="Arial" w:cs="Arial"/>
          <w:shd w:val="clear" w:color="auto" w:fill="FFFFFF"/>
        </w:rPr>
        <w:t xml:space="preserve">podnositelja obavijestiti </w:t>
      </w:r>
      <w:r w:rsidR="00E6169D" w:rsidRPr="00663F2B">
        <w:rPr>
          <w:rFonts w:ascii="Arial" w:hAnsi="Arial" w:cs="Arial"/>
          <w:shd w:val="clear" w:color="auto" w:fill="FFFFFF"/>
        </w:rPr>
        <w:t>elektroničkim putem.</w:t>
      </w:r>
      <w:r w:rsidR="0002584C" w:rsidRPr="00663F2B">
        <w:rPr>
          <w:rFonts w:ascii="Arial" w:hAnsi="Arial" w:cs="Arial"/>
          <w:shd w:val="clear" w:color="auto" w:fill="FFFFFF"/>
        </w:rPr>
        <w:t xml:space="preserve"> Međutim, treba razlikovati slučaj </w:t>
      </w:r>
      <w:r w:rsidRPr="00663F2B">
        <w:rPr>
          <w:rFonts w:ascii="Arial" w:hAnsi="Arial" w:cs="Arial"/>
          <w:shd w:val="clear" w:color="auto" w:fill="FFFFFF"/>
        </w:rPr>
        <w:t>kada podnesak podnesen u elektroničkom obliku ima nekih nedostataka koji onemogućavaju njegovo razmatranje od slučaja kada je podnesak morao biti podnesen u elektroničkom obliku, ali nije.</w:t>
      </w:r>
    </w:p>
    <w:p w:rsidR="0046511B" w:rsidRPr="00663F2B" w:rsidRDefault="0046511B" w:rsidP="00E6169D">
      <w:pPr>
        <w:ind w:firstLine="708"/>
        <w:jc w:val="both"/>
        <w:rPr>
          <w:rFonts w:ascii="Arial" w:hAnsi="Arial" w:cs="Arial"/>
          <w:shd w:val="clear" w:color="auto" w:fill="FFFFFF"/>
        </w:rPr>
      </w:pPr>
    </w:p>
    <w:p w:rsidR="008F6F33" w:rsidRPr="00663F2B" w:rsidRDefault="00E6169D" w:rsidP="008F6F33">
      <w:pPr>
        <w:ind w:firstLine="708"/>
        <w:jc w:val="both"/>
        <w:rPr>
          <w:rFonts w:ascii="Arial" w:hAnsi="Arial" w:cs="Arial"/>
          <w:shd w:val="clear" w:color="auto" w:fill="FFFFFF"/>
        </w:rPr>
      </w:pPr>
      <w:r w:rsidRPr="00663F2B">
        <w:rPr>
          <w:rFonts w:ascii="Arial" w:hAnsi="Arial" w:cs="Arial"/>
          <w:shd w:val="clear" w:color="auto" w:fill="FFFFFF"/>
        </w:rPr>
        <w:t xml:space="preserve">Tako u slučaju da </w:t>
      </w:r>
      <w:r w:rsidR="0046511B" w:rsidRPr="00663F2B">
        <w:rPr>
          <w:rFonts w:ascii="Arial" w:hAnsi="Arial" w:cs="Arial"/>
          <w:shd w:val="clear" w:color="auto" w:fill="FFFFFF"/>
        </w:rPr>
        <w:t xml:space="preserve">je </w:t>
      </w:r>
      <w:r w:rsidRPr="00663F2B">
        <w:rPr>
          <w:rFonts w:ascii="Arial" w:hAnsi="Arial" w:cs="Arial"/>
          <w:shd w:val="clear" w:color="auto" w:fill="FFFFFF"/>
        </w:rPr>
        <w:t>podnesak podnesen sudu u elektroničkom obliku</w:t>
      </w:r>
      <w:r w:rsidR="0046511B" w:rsidRPr="00663F2B">
        <w:rPr>
          <w:rFonts w:ascii="Arial" w:hAnsi="Arial" w:cs="Arial"/>
          <w:shd w:val="clear" w:color="auto" w:fill="FFFFFF"/>
        </w:rPr>
        <w:t>, ali</w:t>
      </w:r>
      <w:r w:rsidRPr="00663F2B">
        <w:rPr>
          <w:rFonts w:ascii="Arial" w:hAnsi="Arial" w:cs="Arial"/>
          <w:shd w:val="clear" w:color="auto" w:fill="FFFFFF"/>
        </w:rPr>
        <w:t xml:space="preserve"> nije prikladan za obradu na sudu, sud </w:t>
      </w:r>
      <w:r w:rsidR="0046511B" w:rsidRPr="00663F2B">
        <w:rPr>
          <w:rFonts w:ascii="Arial" w:hAnsi="Arial" w:cs="Arial"/>
          <w:shd w:val="clear" w:color="auto" w:fill="FFFFFF"/>
        </w:rPr>
        <w:t xml:space="preserve">će </w:t>
      </w:r>
      <w:r w:rsidRPr="00663F2B">
        <w:rPr>
          <w:rFonts w:ascii="Arial" w:hAnsi="Arial" w:cs="Arial"/>
          <w:shd w:val="clear" w:color="auto" w:fill="FFFFFF"/>
        </w:rPr>
        <w:t>o tome elektroničkim putem obavijestiti podnositelja i naložiti mu da podnesak ispravi u skladu s njegovom uputom (čl</w:t>
      </w:r>
      <w:r w:rsidR="009942BE" w:rsidRPr="00663F2B">
        <w:rPr>
          <w:rFonts w:ascii="Arial" w:hAnsi="Arial" w:cs="Arial"/>
          <w:shd w:val="clear" w:color="auto" w:fill="FFFFFF"/>
        </w:rPr>
        <w:t>anak</w:t>
      </w:r>
      <w:r w:rsidRPr="00663F2B">
        <w:rPr>
          <w:rFonts w:ascii="Arial" w:hAnsi="Arial" w:cs="Arial"/>
          <w:shd w:val="clear" w:color="auto" w:fill="FFFFFF"/>
        </w:rPr>
        <w:t xml:space="preserve"> 106.a st</w:t>
      </w:r>
      <w:r w:rsidR="009942BE" w:rsidRPr="00663F2B">
        <w:rPr>
          <w:rFonts w:ascii="Arial" w:hAnsi="Arial" w:cs="Arial"/>
          <w:shd w:val="clear" w:color="auto" w:fill="FFFFFF"/>
        </w:rPr>
        <w:t>avak</w:t>
      </w:r>
      <w:r w:rsidRPr="00663F2B">
        <w:rPr>
          <w:rFonts w:ascii="Arial" w:hAnsi="Arial" w:cs="Arial"/>
          <w:shd w:val="clear" w:color="auto" w:fill="FFFFFF"/>
        </w:rPr>
        <w:t xml:space="preserve"> 4. ZPP)</w:t>
      </w:r>
      <w:r w:rsidR="0046511B" w:rsidRPr="00663F2B">
        <w:rPr>
          <w:rFonts w:ascii="Arial" w:hAnsi="Arial" w:cs="Arial"/>
          <w:shd w:val="clear" w:color="auto" w:fill="FFFFFF"/>
        </w:rPr>
        <w:t xml:space="preserve">. Radilo bi se zapravo o tome da je podnositelj podnesak podnio u krivom elektroničkom obliku, određenom Pravilnikom (PDF), pri čemu je elektronički oblik za priloge fakultativan. </w:t>
      </w:r>
      <w:r w:rsidR="00F52440" w:rsidRPr="00663F2B">
        <w:rPr>
          <w:rFonts w:ascii="Arial" w:hAnsi="Arial" w:cs="Arial"/>
          <w:shd w:val="clear" w:color="auto" w:fill="FFFFFF"/>
        </w:rPr>
        <w:t>Međutim, osim prikladnosti (elektroničkog oblika), ZPP ne uređuje i druge (potencijalne) nedostatke koje može imati podnesak u elektroničkom obliku, a koji bi iziskivali njegov ispravak ili dopunu. Smatramo da bi u ostalim slučajevima nedostatka podneska u elektroničkom obliku trebalo primijeniti pravila o ispravku ili dopuni podneska iz čl</w:t>
      </w:r>
      <w:r w:rsidR="00D05B90" w:rsidRPr="00663F2B">
        <w:rPr>
          <w:rFonts w:ascii="Arial" w:hAnsi="Arial" w:cs="Arial"/>
          <w:shd w:val="clear" w:color="auto" w:fill="FFFFFF"/>
        </w:rPr>
        <w:t>anka</w:t>
      </w:r>
      <w:r w:rsidR="00F52440" w:rsidRPr="00663F2B">
        <w:rPr>
          <w:rFonts w:ascii="Arial" w:hAnsi="Arial" w:cs="Arial"/>
          <w:shd w:val="clear" w:color="auto" w:fill="FFFFFF"/>
        </w:rPr>
        <w:t xml:space="preserve"> 109. ZPP-a. </w:t>
      </w:r>
    </w:p>
    <w:p w:rsidR="00F52440" w:rsidRPr="00663F2B" w:rsidRDefault="00F52440" w:rsidP="00E6169D">
      <w:pPr>
        <w:ind w:firstLine="708"/>
        <w:jc w:val="both"/>
        <w:rPr>
          <w:rFonts w:ascii="Arial" w:hAnsi="Arial" w:cs="Arial"/>
          <w:shd w:val="clear" w:color="auto" w:fill="FFFFFF"/>
        </w:rPr>
      </w:pPr>
    </w:p>
    <w:p w:rsidR="008F6F33" w:rsidRPr="00663F2B" w:rsidRDefault="00F52440" w:rsidP="008F6F33">
      <w:pPr>
        <w:ind w:firstLine="708"/>
        <w:jc w:val="both"/>
        <w:rPr>
          <w:rFonts w:ascii="Arial" w:hAnsi="Arial" w:cs="Arial"/>
          <w:shd w:val="clear" w:color="auto" w:fill="FFFFFF"/>
        </w:rPr>
      </w:pPr>
      <w:r w:rsidRPr="00663F2B">
        <w:rPr>
          <w:rFonts w:ascii="Arial" w:hAnsi="Arial" w:cs="Arial"/>
          <w:shd w:val="clear" w:color="auto" w:fill="FFFFFF"/>
        </w:rPr>
        <w:t xml:space="preserve">Osim pitanja prikladnosti elektroničkog oblika u kojem je podnesen podnesak u elektroničkom obliku, ZPP uređuje i slučaj kada </w:t>
      </w:r>
      <w:r w:rsidR="004D1762" w:rsidRPr="00663F2B">
        <w:rPr>
          <w:rFonts w:ascii="Arial" w:hAnsi="Arial" w:cs="Arial"/>
          <w:shd w:val="clear" w:color="auto" w:fill="FFFFFF"/>
        </w:rPr>
        <w:t xml:space="preserve">je obvezni sudionik elektroničke komunikacije propustio podnesak podnijeti u elektroničkom obliku, već ga je podnio u papirnatom obliku. </w:t>
      </w:r>
      <w:r w:rsidR="00E6169D" w:rsidRPr="00663F2B">
        <w:rPr>
          <w:rFonts w:ascii="Arial" w:hAnsi="Arial" w:cs="Arial"/>
          <w:shd w:val="clear" w:color="auto" w:fill="FFFFFF"/>
        </w:rPr>
        <w:t xml:space="preserve">U </w:t>
      </w:r>
      <w:r w:rsidR="004D1762" w:rsidRPr="00663F2B">
        <w:rPr>
          <w:rFonts w:ascii="Arial" w:hAnsi="Arial" w:cs="Arial"/>
          <w:shd w:val="clear" w:color="auto" w:fill="FFFFFF"/>
        </w:rPr>
        <w:t xml:space="preserve">tom </w:t>
      </w:r>
      <w:r w:rsidR="00E6169D" w:rsidRPr="00663F2B">
        <w:rPr>
          <w:rFonts w:ascii="Arial" w:hAnsi="Arial" w:cs="Arial"/>
          <w:shd w:val="clear" w:color="auto" w:fill="FFFFFF"/>
        </w:rPr>
        <w:t>slučaju, sud će podnositelju naložiti da podnesak podnese u elektroničkom obliku u roku od osam dana. Polazeći od toga da je podnositelj podnesak (pogrešno) poslao u papirnatom obliku, sud će ga o tome da podnesak mora podnijeti u elektroničkom obliku moći obavijestiti jedino u papirnatom obliku. Ako podnositelj podnesak ne podnese u roku od osam dana, smatrat će se da je podnesak povučen (čl</w:t>
      </w:r>
      <w:r w:rsidR="00E4394D" w:rsidRPr="00663F2B">
        <w:rPr>
          <w:rFonts w:ascii="Arial" w:hAnsi="Arial" w:cs="Arial"/>
          <w:shd w:val="clear" w:color="auto" w:fill="FFFFFF"/>
        </w:rPr>
        <w:t>anak</w:t>
      </w:r>
      <w:r w:rsidR="00E6169D" w:rsidRPr="00663F2B">
        <w:rPr>
          <w:rFonts w:ascii="Arial" w:hAnsi="Arial" w:cs="Arial"/>
          <w:shd w:val="clear" w:color="auto" w:fill="FFFFFF"/>
        </w:rPr>
        <w:t xml:space="preserve"> 106.a st</w:t>
      </w:r>
      <w:r w:rsidR="00E4394D" w:rsidRPr="00663F2B">
        <w:rPr>
          <w:rFonts w:ascii="Arial" w:hAnsi="Arial" w:cs="Arial"/>
          <w:shd w:val="clear" w:color="auto" w:fill="FFFFFF"/>
        </w:rPr>
        <w:t>avak</w:t>
      </w:r>
      <w:r w:rsidR="00E6169D" w:rsidRPr="00663F2B">
        <w:rPr>
          <w:rFonts w:ascii="Arial" w:hAnsi="Arial" w:cs="Arial"/>
          <w:shd w:val="clear" w:color="auto" w:fill="FFFFFF"/>
        </w:rPr>
        <w:t xml:space="preserve"> 6. ZPP). </w:t>
      </w:r>
    </w:p>
    <w:p w:rsidR="004D1762" w:rsidRPr="00663F2B" w:rsidRDefault="004D1762" w:rsidP="00E6169D">
      <w:pPr>
        <w:ind w:firstLine="708"/>
        <w:jc w:val="both"/>
        <w:rPr>
          <w:rFonts w:ascii="Arial" w:hAnsi="Arial" w:cs="Arial"/>
          <w:shd w:val="clear" w:color="auto" w:fill="FFFFFF"/>
        </w:rPr>
      </w:pPr>
    </w:p>
    <w:p w:rsidR="00940608" w:rsidRPr="00663F2B" w:rsidRDefault="0072002F" w:rsidP="00CC64FC">
      <w:pPr>
        <w:contextualSpacing/>
        <w:jc w:val="both"/>
        <w:textAlignment w:val="baseline"/>
        <w:rPr>
          <w:rFonts w:ascii="Arial" w:hAnsi="Arial" w:cs="Arial"/>
          <w:shd w:val="clear" w:color="auto" w:fill="FFFFFF"/>
        </w:rPr>
      </w:pPr>
      <w:r w:rsidRPr="00663F2B">
        <w:rPr>
          <w:rFonts w:ascii="Arial" w:eastAsiaTheme="minorEastAsia" w:hAnsi="Arial" w:cs="Arial"/>
        </w:rPr>
        <w:tab/>
        <w:t xml:space="preserve">Zbunjujuća je odredba članka 11. stavka 3. i 4. Pravilnika jer nije jasno odnosi li se ta odredba na postupanje sudova ili na postupanje vanjskih korisnika u odnosu sa sudovima. </w:t>
      </w:r>
      <w:r w:rsidR="009A3DE6" w:rsidRPr="00663F2B">
        <w:rPr>
          <w:rFonts w:ascii="Arial" w:eastAsiaTheme="minorEastAsia" w:hAnsi="Arial" w:cs="Arial"/>
        </w:rPr>
        <w:t xml:space="preserve">Dakle, je li tu riječ o </w:t>
      </w:r>
      <w:r w:rsidR="00940608" w:rsidRPr="00663F2B">
        <w:rPr>
          <w:rFonts w:ascii="Arial" w:eastAsiaTheme="minorEastAsia" w:hAnsi="Arial" w:cs="Arial"/>
        </w:rPr>
        <w:t>primjeni pravila o elektroničkom podnesku ili dostavi u elektroničko obliku ili oboje? Naime, članak 11. stavak 3. Pravilnika propisuje da se u</w:t>
      </w:r>
      <w:r w:rsidR="00940608" w:rsidRPr="00663F2B">
        <w:rPr>
          <w:rFonts w:ascii="Arial" w:hAnsi="Arial" w:cs="Arial"/>
          <w:shd w:val="clear" w:color="auto" w:fill="FFFFFF"/>
        </w:rPr>
        <w:t xml:space="preserve"> slučaju nemogućnosti </w:t>
      </w:r>
      <w:r w:rsidR="00940608" w:rsidRPr="00663F2B">
        <w:rPr>
          <w:rFonts w:ascii="Arial" w:hAnsi="Arial" w:cs="Arial"/>
          <w:b/>
          <w:shd w:val="clear" w:color="auto" w:fill="FFFFFF"/>
        </w:rPr>
        <w:t>dostave</w:t>
      </w:r>
      <w:r w:rsidR="00940608" w:rsidRPr="00663F2B">
        <w:rPr>
          <w:rFonts w:ascii="Arial" w:hAnsi="Arial" w:cs="Arial"/>
          <w:shd w:val="clear" w:color="auto" w:fill="FFFFFF"/>
        </w:rPr>
        <w:t xml:space="preserve"> elektroničkog podneska sredstvima elektroničke komunikacije zbog više sile, rada na održavanju sustava ili nemogućnosti zaprimanja od strane sustava, isključuje odgovornost suda, administratora sustava ili vanjskog korisnika sustava. Isto tako, propisano je da u slučaju kad sud ima saznanja da vanjski korisnik zbog objektivnih razloga nije u </w:t>
      </w:r>
      <w:r w:rsidR="00940608" w:rsidRPr="00663F2B">
        <w:rPr>
          <w:rFonts w:ascii="Arial" w:hAnsi="Arial" w:cs="Arial"/>
          <w:shd w:val="clear" w:color="auto" w:fill="FFFFFF"/>
        </w:rPr>
        <w:lastRenderedPageBreak/>
        <w:t xml:space="preserve">mogućnosti pristupiti sustavu, </w:t>
      </w:r>
      <w:r w:rsidR="00940608" w:rsidRPr="00663F2B">
        <w:rPr>
          <w:rFonts w:ascii="Arial" w:hAnsi="Arial" w:cs="Arial"/>
          <w:b/>
          <w:shd w:val="clear" w:color="auto" w:fill="FFFFFF"/>
        </w:rPr>
        <w:t>dostava</w:t>
      </w:r>
      <w:r w:rsidR="00940608" w:rsidRPr="00663F2B">
        <w:rPr>
          <w:rFonts w:ascii="Arial" w:hAnsi="Arial" w:cs="Arial"/>
          <w:shd w:val="clear" w:color="auto" w:fill="FFFFFF"/>
        </w:rPr>
        <w:t xml:space="preserve"> pismena će se obavljati na drugi odgovarajući način (članak 11. stavak 4. Pravilnika).</w:t>
      </w:r>
    </w:p>
    <w:p w:rsidR="00940608" w:rsidRPr="00663F2B" w:rsidRDefault="00940608" w:rsidP="00CC64FC">
      <w:pPr>
        <w:contextualSpacing/>
        <w:jc w:val="both"/>
        <w:textAlignment w:val="baseline"/>
        <w:rPr>
          <w:rFonts w:ascii="Arial" w:hAnsi="Arial" w:cs="Arial"/>
          <w:shd w:val="clear" w:color="auto" w:fill="FFFFFF"/>
        </w:rPr>
      </w:pPr>
    </w:p>
    <w:p w:rsidR="00D50A4A" w:rsidRPr="00663F2B" w:rsidRDefault="00940608" w:rsidP="001D7297">
      <w:pPr>
        <w:ind w:firstLine="708"/>
        <w:contextualSpacing/>
        <w:jc w:val="both"/>
        <w:textAlignment w:val="baseline"/>
        <w:rPr>
          <w:rFonts w:ascii="Arial" w:hAnsi="Arial" w:cs="Arial"/>
          <w:shd w:val="clear" w:color="auto" w:fill="FFFFFF"/>
        </w:rPr>
      </w:pPr>
      <w:r w:rsidRPr="00663F2B">
        <w:rPr>
          <w:rFonts w:ascii="Arial" w:hAnsi="Arial" w:cs="Arial"/>
          <w:shd w:val="clear" w:color="auto" w:fill="FFFFFF"/>
        </w:rPr>
        <w:t xml:space="preserve">Da je riječ o pravilima koja se odnose na dostavu proizlazi iz samog teksta te odredbe koja se </w:t>
      </w:r>
      <w:r w:rsidR="001D7297" w:rsidRPr="00663F2B">
        <w:rPr>
          <w:rFonts w:ascii="Arial" w:hAnsi="Arial" w:cs="Arial"/>
          <w:shd w:val="clear" w:color="auto" w:fill="FFFFFF"/>
        </w:rPr>
        <w:t>odnosi n</w:t>
      </w:r>
      <w:r w:rsidRPr="00663F2B">
        <w:rPr>
          <w:rFonts w:ascii="Arial" w:hAnsi="Arial" w:cs="Arial"/>
          <w:shd w:val="clear" w:color="auto" w:fill="FFFFFF"/>
        </w:rPr>
        <w:t>a dostav</w:t>
      </w:r>
      <w:r w:rsidR="00DB386C" w:rsidRPr="00663F2B">
        <w:rPr>
          <w:rFonts w:ascii="Arial" w:hAnsi="Arial" w:cs="Arial"/>
          <w:shd w:val="clear" w:color="auto" w:fill="FFFFFF"/>
        </w:rPr>
        <w:t>u</w:t>
      </w:r>
      <w:r w:rsidR="001D7297" w:rsidRPr="00663F2B">
        <w:rPr>
          <w:rFonts w:ascii="Arial" w:hAnsi="Arial" w:cs="Arial"/>
          <w:shd w:val="clear" w:color="auto" w:fill="FFFFFF"/>
        </w:rPr>
        <w:t xml:space="preserve">. Ipak, podnaslov pod kojim se nalazi ova odredba glasi </w:t>
      </w:r>
      <w:r w:rsidR="001D7297" w:rsidRPr="00663F2B">
        <w:rPr>
          <w:rFonts w:ascii="Arial" w:hAnsi="Arial" w:cs="Arial"/>
          <w:i/>
          <w:shd w:val="clear" w:color="auto" w:fill="FFFFFF"/>
        </w:rPr>
        <w:t>Obavijest o primitku elektroničkog podneska</w:t>
      </w:r>
      <w:r w:rsidR="001D7297" w:rsidRPr="00663F2B">
        <w:rPr>
          <w:rFonts w:ascii="Arial" w:hAnsi="Arial" w:cs="Arial"/>
          <w:shd w:val="clear" w:color="auto" w:fill="FFFFFF"/>
        </w:rPr>
        <w:t>, pa nije jasno otkuda su se u okviru tog podnaslova našla pravila o dostavi podneska, odnosno nemogućnosti dostave podneska. Istovremeno, morali smo se zapitati, gdje se nalaze i nalaze li se u</w:t>
      </w:r>
      <w:r w:rsidR="00D50A4A" w:rsidRPr="00663F2B">
        <w:rPr>
          <w:rFonts w:ascii="Arial" w:hAnsi="Arial" w:cs="Arial"/>
          <w:shd w:val="clear" w:color="auto" w:fill="FFFFFF"/>
        </w:rPr>
        <w:t xml:space="preserve">opće u </w:t>
      </w:r>
      <w:r w:rsidR="001D7297" w:rsidRPr="00663F2B">
        <w:rPr>
          <w:rFonts w:ascii="Arial" w:hAnsi="Arial" w:cs="Arial"/>
          <w:shd w:val="clear" w:color="auto" w:fill="FFFFFF"/>
        </w:rPr>
        <w:t xml:space="preserve"> Pravilniku pravila o nemogućnosti podnošenja podneska u elektroničkom obliku. </w:t>
      </w:r>
    </w:p>
    <w:p w:rsidR="00D50A4A" w:rsidRPr="00663F2B" w:rsidRDefault="00D50A4A" w:rsidP="001D7297">
      <w:pPr>
        <w:ind w:firstLine="708"/>
        <w:contextualSpacing/>
        <w:jc w:val="both"/>
        <w:textAlignment w:val="baseline"/>
        <w:rPr>
          <w:rFonts w:ascii="Arial" w:hAnsi="Arial" w:cs="Arial"/>
          <w:shd w:val="clear" w:color="auto" w:fill="FFFFFF"/>
        </w:rPr>
      </w:pPr>
    </w:p>
    <w:p w:rsidR="00BE5AEE" w:rsidRPr="00663F2B" w:rsidRDefault="001D7297" w:rsidP="001D7297">
      <w:pPr>
        <w:ind w:firstLine="708"/>
        <w:contextualSpacing/>
        <w:jc w:val="both"/>
        <w:textAlignment w:val="baseline"/>
        <w:rPr>
          <w:rFonts w:ascii="Arial" w:hAnsi="Arial" w:cs="Arial"/>
          <w:shd w:val="clear" w:color="auto" w:fill="FFFFFF"/>
        </w:rPr>
      </w:pPr>
      <w:r w:rsidRPr="00663F2B">
        <w:rPr>
          <w:rFonts w:ascii="Arial" w:hAnsi="Arial" w:cs="Arial"/>
          <w:shd w:val="clear" w:color="auto" w:fill="FFFFFF"/>
        </w:rPr>
        <w:t xml:space="preserve">Odgovor na to u nastavku teksta Pravilnika ipak daje članak </w:t>
      </w:r>
      <w:r w:rsidR="00D50A4A" w:rsidRPr="00663F2B">
        <w:rPr>
          <w:rFonts w:ascii="Arial" w:hAnsi="Arial" w:cs="Arial"/>
          <w:shd w:val="clear" w:color="auto" w:fill="FFFFFF"/>
        </w:rPr>
        <w:t xml:space="preserve">17. Pravilnika koji određuje da u slučaju da vanjskom korisniku sustava, zbog nedostupnosti sustava, nije moguće u elektroničkom obliku predati podnesak dva sata prije isteka roka, vanjski korisnik sustava dužan je bez odgode prijaviti nedostupnost administratoru sustava. U takvim okolnostima rok za predaju podnesak produžit će se za jedan dan od trenutka dostupnosti sustava. Na mrežnim stranicama sustava objavit će se upute o prijavi nedostupnosti, obavijest o nedostupnosti zbog tehničkih poteškoća te informacije o nastavku tijeka roka za predaju podneska. </w:t>
      </w:r>
      <w:r w:rsidR="00BE5AEE" w:rsidRPr="00663F2B">
        <w:rPr>
          <w:rFonts w:ascii="Arial" w:hAnsi="Arial" w:cs="Arial"/>
          <w:shd w:val="clear" w:color="auto" w:fill="FFFFFF"/>
        </w:rPr>
        <w:t xml:space="preserve">Ipak, citirane odredbe neće se primijeniti ako vanjski korisnik sustava nije mogao predati podnesak u elektroničkom obliku u roku zbog tehničkih poteškoća nastalih na njegovoj strani. </w:t>
      </w:r>
    </w:p>
    <w:p w:rsidR="00BE5AEE" w:rsidRPr="00663F2B" w:rsidRDefault="00BE5AEE" w:rsidP="001D7297">
      <w:pPr>
        <w:ind w:firstLine="708"/>
        <w:contextualSpacing/>
        <w:jc w:val="both"/>
        <w:textAlignment w:val="baseline"/>
        <w:rPr>
          <w:rFonts w:ascii="Arial" w:hAnsi="Arial" w:cs="Arial"/>
          <w:shd w:val="clear" w:color="auto" w:fill="FFFFFF"/>
        </w:rPr>
      </w:pPr>
    </w:p>
    <w:p w:rsidR="00B24B38" w:rsidRPr="00663F2B" w:rsidRDefault="009521D3" w:rsidP="009521D3">
      <w:pPr>
        <w:pStyle w:val="box462324"/>
        <w:shd w:val="clear" w:color="auto" w:fill="FFFFFF"/>
        <w:spacing w:before="0" w:beforeAutospacing="0" w:after="48" w:afterAutospacing="0"/>
        <w:ind w:firstLine="708"/>
        <w:jc w:val="both"/>
        <w:textAlignment w:val="baseline"/>
        <w:rPr>
          <w:rFonts w:ascii="Arial" w:hAnsi="Arial" w:cs="Arial"/>
        </w:rPr>
      </w:pPr>
      <w:r w:rsidRPr="00663F2B">
        <w:rPr>
          <w:rFonts w:ascii="Arial" w:hAnsi="Arial" w:cs="Arial"/>
          <w:shd w:val="clear" w:color="auto" w:fill="FFFFFF"/>
        </w:rPr>
        <w:t xml:space="preserve">Promjene koje je donijela elektronička komunikacija nužno su izazvale i izmjenu pravila o plaćanju sudskih pristojbi. Prema članku </w:t>
      </w:r>
      <w:r w:rsidR="006953D2" w:rsidRPr="00663F2B">
        <w:rPr>
          <w:rFonts w:ascii="Arial" w:hAnsi="Arial" w:cs="Arial"/>
          <w:shd w:val="clear" w:color="auto" w:fill="FFFFFF"/>
        </w:rPr>
        <w:t>12. Pravilnika u</w:t>
      </w:r>
      <w:r w:rsidRPr="00663F2B">
        <w:rPr>
          <w:rFonts w:ascii="Arial" w:hAnsi="Arial" w:cs="Arial"/>
          <w:shd w:val="clear" w:color="auto" w:fill="FFFFFF"/>
        </w:rPr>
        <w:t xml:space="preserve"> trenutku podnošenja podneska u elektroničkom obliku, odnosno zaprimanja sudskog pismena </w:t>
      </w:r>
      <w:r w:rsidRPr="00663F2B">
        <w:rPr>
          <w:rFonts w:ascii="Arial" w:hAnsi="Arial" w:cs="Arial"/>
        </w:rPr>
        <w:t>u sigurni elektronički poštanski pretinac za koji postoji obveza plaćanja sudskih pristojbi vanjski korisnik sustava dužan je bez odgode izvršiti plaćanje sudskih pristojbi sukladno odredbama propisa koji propisuje visinu i način plaćanja sudskih pristojbi. Vanjski korisnik sustava koji je oslobođen plaćanja sudskih pristojbi prema odredbama Zakona o sudskim pristojbama ili drugih zakona dužan je u sustavu naznačiti razlog oslobođenja i priložiti dokaz o oslobođenju od plaćanja sudskih pristojbi.</w:t>
      </w:r>
    </w:p>
    <w:p w:rsidR="006953D2" w:rsidRPr="00663F2B" w:rsidRDefault="006953D2" w:rsidP="009521D3">
      <w:pPr>
        <w:pStyle w:val="box462324"/>
        <w:shd w:val="clear" w:color="auto" w:fill="FFFFFF"/>
        <w:spacing w:before="0" w:beforeAutospacing="0" w:after="48" w:afterAutospacing="0"/>
        <w:ind w:firstLine="708"/>
        <w:jc w:val="both"/>
        <w:textAlignment w:val="baseline"/>
        <w:rPr>
          <w:rFonts w:ascii="Arial" w:hAnsi="Arial" w:cs="Arial"/>
        </w:rPr>
      </w:pPr>
    </w:p>
    <w:p w:rsidR="006953D2" w:rsidRPr="00663F2B" w:rsidRDefault="006953D2" w:rsidP="006953D2">
      <w:pPr>
        <w:pStyle w:val="box462324"/>
        <w:shd w:val="clear" w:color="auto" w:fill="FFFFFF"/>
        <w:spacing w:before="0" w:beforeAutospacing="0" w:after="48" w:afterAutospacing="0"/>
        <w:ind w:firstLine="708"/>
        <w:jc w:val="both"/>
        <w:textAlignment w:val="baseline"/>
        <w:rPr>
          <w:rFonts w:ascii="Arial" w:hAnsi="Arial" w:cs="Arial"/>
          <w:shd w:val="clear" w:color="auto" w:fill="FFFFFF"/>
        </w:rPr>
      </w:pPr>
      <w:r w:rsidRPr="00663F2B">
        <w:rPr>
          <w:rFonts w:ascii="Arial" w:hAnsi="Arial" w:cs="Arial"/>
        </w:rPr>
        <w:t>Zakon o sudskim pristojbama</w:t>
      </w:r>
      <w:r w:rsidRPr="00663F2B">
        <w:rPr>
          <w:rStyle w:val="Referencafusnote"/>
          <w:rFonts w:ascii="Arial" w:hAnsi="Arial" w:cs="Arial"/>
        </w:rPr>
        <w:footnoteReference w:id="18"/>
      </w:r>
      <w:r w:rsidRPr="00663F2B">
        <w:rPr>
          <w:rFonts w:ascii="Arial" w:hAnsi="Arial" w:cs="Arial"/>
        </w:rPr>
        <w:t xml:space="preserve"> najprije je na općoj razini omogućio plaćanje pristojbi elektroničkim putem,</w:t>
      </w:r>
      <w:r w:rsidRPr="00663F2B">
        <w:rPr>
          <w:rStyle w:val="Referencafusnote"/>
          <w:rFonts w:ascii="Arial" w:hAnsi="Arial" w:cs="Arial"/>
        </w:rPr>
        <w:footnoteReference w:id="19"/>
      </w:r>
      <w:r w:rsidRPr="00663F2B">
        <w:rPr>
          <w:rFonts w:ascii="Arial" w:hAnsi="Arial" w:cs="Arial"/>
        </w:rPr>
        <w:t xml:space="preserve"> da bi potom konkretizirao pravila za podneske koji se podnose u elektroničkom obliku. Sukladno tome za podneske</w:t>
      </w:r>
      <w:r w:rsidRPr="00663F2B">
        <w:rPr>
          <w:rFonts w:ascii="Arial" w:hAnsi="Arial" w:cs="Arial"/>
          <w:shd w:val="clear" w:color="auto" w:fill="FFFFFF"/>
        </w:rPr>
        <w:t xml:space="preserve"> koji se podnose u elektroničkom obliku sukladno posebnim propisima putem informacijskog sustava u primjeni u poslovanju suda pristojba se plaća u trenutku njihova podnošenja u visini polovice propisanog iznosa pristojbe utvrđene Tarifom (članak 7. stavak 1. ZSP). Isto tako, na odluke koje sud dostavlja u elektroničkom obliku sukladno posebnim propisima putem informacijskog sustava u primjeni u poslovanju suda pristojba se plaća u visini polovice propisanog iznosa pristojbe utvrđene Tarifom ako je uplaćena u roku od tri dana od dana elektroničke dostave odluke (članak 7. stavak 3. ZSP).</w:t>
      </w:r>
    </w:p>
    <w:p w:rsidR="000564AE" w:rsidRPr="00663F2B" w:rsidRDefault="000564AE">
      <w:pPr>
        <w:spacing w:after="160" w:line="259" w:lineRule="auto"/>
        <w:rPr>
          <w:rFonts w:ascii="Arial" w:hAnsi="Arial" w:cs="Arial"/>
        </w:rPr>
      </w:pPr>
      <w:r w:rsidRPr="00663F2B">
        <w:rPr>
          <w:rFonts w:ascii="Arial" w:hAnsi="Arial" w:cs="Arial"/>
        </w:rPr>
        <w:br w:type="page"/>
      </w:r>
    </w:p>
    <w:p w:rsidR="00B24B38" w:rsidRPr="00663F2B" w:rsidRDefault="006953D2" w:rsidP="00120B18">
      <w:pPr>
        <w:pStyle w:val="Naslov1"/>
        <w:rPr>
          <w:shd w:val="clear" w:color="auto" w:fill="FFFFFF"/>
        </w:rPr>
      </w:pPr>
      <w:r w:rsidRPr="00663F2B">
        <w:rPr>
          <w:shd w:val="clear" w:color="auto" w:fill="FFFFFF"/>
        </w:rPr>
        <w:lastRenderedPageBreak/>
        <w:t xml:space="preserve"> </w:t>
      </w:r>
      <w:bookmarkStart w:id="5" w:name="_Toc76975183"/>
      <w:r w:rsidR="00A82AC5" w:rsidRPr="00663F2B">
        <w:rPr>
          <w:shd w:val="clear" w:color="auto" w:fill="FFFFFF"/>
        </w:rPr>
        <w:t>2.4.</w:t>
      </w:r>
      <w:r w:rsidR="00B24B38" w:rsidRPr="00663F2B">
        <w:rPr>
          <w:shd w:val="clear" w:color="auto" w:fill="FFFFFF"/>
        </w:rPr>
        <w:t xml:space="preserve"> </w:t>
      </w:r>
      <w:r w:rsidR="00B24B38" w:rsidRPr="00663F2B">
        <w:rPr>
          <w:b/>
          <w:shd w:val="clear" w:color="auto" w:fill="FFFFFF"/>
        </w:rPr>
        <w:t>Sudska praksa</w:t>
      </w:r>
      <w:bookmarkEnd w:id="5"/>
      <w:r w:rsidR="00B24B38" w:rsidRPr="00663F2B">
        <w:rPr>
          <w:shd w:val="clear" w:color="auto" w:fill="FFFFFF"/>
        </w:rPr>
        <w:t xml:space="preserve"> </w:t>
      </w:r>
    </w:p>
    <w:p w:rsidR="00B24B38" w:rsidRPr="00663F2B" w:rsidRDefault="00B24B38" w:rsidP="00CA1B20">
      <w:pPr>
        <w:ind w:firstLine="708"/>
        <w:contextualSpacing/>
        <w:jc w:val="both"/>
        <w:textAlignment w:val="baseline"/>
        <w:rPr>
          <w:rFonts w:ascii="Arial" w:hAnsi="Arial" w:cs="Arial"/>
          <w:b/>
          <w:sz w:val="28"/>
          <w:szCs w:val="28"/>
          <w:shd w:val="clear" w:color="auto" w:fill="FFFFFF"/>
        </w:rPr>
      </w:pPr>
    </w:p>
    <w:p w:rsidR="00CA1B20" w:rsidRPr="00663F2B" w:rsidRDefault="00BE5AEE" w:rsidP="00CA1B20">
      <w:pPr>
        <w:ind w:firstLine="708"/>
        <w:contextualSpacing/>
        <w:jc w:val="both"/>
        <w:textAlignment w:val="baseline"/>
        <w:rPr>
          <w:rFonts w:ascii="Arial" w:hAnsi="Arial" w:cs="Arial"/>
          <w:shd w:val="clear" w:color="auto" w:fill="FFFFFF"/>
        </w:rPr>
      </w:pPr>
      <w:r w:rsidRPr="00663F2B">
        <w:rPr>
          <w:rFonts w:ascii="Arial" w:hAnsi="Arial" w:cs="Arial"/>
          <w:shd w:val="clear" w:color="auto" w:fill="FFFFFF"/>
        </w:rPr>
        <w:t xml:space="preserve">Definirajući navedene odredbe ZPP i Pravilnika čini se da će sudovi morati u dogledno vrijeme razvijati </w:t>
      </w:r>
      <w:r w:rsidR="00CA1B20" w:rsidRPr="00663F2B">
        <w:rPr>
          <w:rFonts w:ascii="Arial" w:hAnsi="Arial" w:cs="Arial"/>
          <w:shd w:val="clear" w:color="auto" w:fill="FFFFFF"/>
        </w:rPr>
        <w:t>odgovarajuće načine postupanja s podnescima u elektroničkom obliku i na taj način pomagati u izgradnju sustava i njegovoj pravnoj predvidljivosti. Tako je Županijski sud u Varaždinu</w:t>
      </w:r>
      <w:r w:rsidR="00CA1B20" w:rsidRPr="00663F2B">
        <w:rPr>
          <w:rStyle w:val="Referencafusnote"/>
          <w:rFonts w:ascii="Arial" w:hAnsi="Arial" w:cs="Arial"/>
          <w:shd w:val="clear" w:color="auto" w:fill="FFFFFF"/>
        </w:rPr>
        <w:footnoteReference w:id="20"/>
      </w:r>
      <w:r w:rsidR="00CA1B20" w:rsidRPr="00663F2B">
        <w:rPr>
          <w:rFonts w:ascii="Arial" w:hAnsi="Arial" w:cs="Arial"/>
          <w:shd w:val="clear" w:color="auto" w:fill="FFFFFF"/>
        </w:rPr>
        <w:t xml:space="preserve"> još 2017. godine odlučujući o podnesku </w:t>
      </w:r>
      <w:proofErr w:type="spellStart"/>
      <w:r w:rsidR="00CA1B20" w:rsidRPr="00663F2B">
        <w:rPr>
          <w:rFonts w:ascii="Arial" w:hAnsi="Arial" w:cs="Arial"/>
          <w:shd w:val="clear" w:color="auto" w:fill="FFFFFF"/>
        </w:rPr>
        <w:t>ovršenika</w:t>
      </w:r>
      <w:proofErr w:type="spellEnd"/>
      <w:r w:rsidR="00CA1B20" w:rsidRPr="00663F2B">
        <w:rPr>
          <w:rFonts w:ascii="Arial" w:hAnsi="Arial" w:cs="Arial"/>
          <w:shd w:val="clear" w:color="auto" w:fill="FFFFFF"/>
        </w:rPr>
        <w:t xml:space="preserve"> koji je bio dostavljen elektroničkom poštom javnom bilježniku</w:t>
      </w:r>
      <w:r w:rsidR="00B24B38" w:rsidRPr="00663F2B">
        <w:rPr>
          <w:rFonts w:ascii="Arial" w:hAnsi="Arial" w:cs="Arial"/>
          <w:shd w:val="clear" w:color="auto" w:fill="FFFFFF"/>
        </w:rPr>
        <w:t>,</w:t>
      </w:r>
      <w:r w:rsidR="00CA1B20" w:rsidRPr="00663F2B">
        <w:rPr>
          <w:rFonts w:ascii="Arial" w:hAnsi="Arial" w:cs="Arial"/>
          <w:shd w:val="clear" w:color="auto" w:fill="FFFFFF"/>
        </w:rPr>
        <w:t xml:space="preserve"> odbacio podnesak s obrazl</w:t>
      </w:r>
      <w:r w:rsidR="00B24B38" w:rsidRPr="00663F2B">
        <w:rPr>
          <w:rFonts w:ascii="Arial" w:hAnsi="Arial" w:cs="Arial"/>
          <w:shd w:val="clear" w:color="auto" w:fill="FFFFFF"/>
        </w:rPr>
        <w:t xml:space="preserve">oženjem da </w:t>
      </w:r>
    </w:p>
    <w:p w:rsidR="00B24B38" w:rsidRPr="00663F2B" w:rsidRDefault="00B24B38" w:rsidP="00CA1B20">
      <w:pPr>
        <w:ind w:firstLine="708"/>
        <w:contextualSpacing/>
        <w:jc w:val="both"/>
        <w:textAlignment w:val="baseline"/>
        <w:rPr>
          <w:rFonts w:ascii="Arial" w:hAnsi="Arial" w:cs="Arial"/>
          <w:shd w:val="clear" w:color="auto" w:fill="FFFFFF"/>
        </w:rPr>
      </w:pPr>
    </w:p>
    <w:p w:rsidR="00B676AF" w:rsidRPr="00663F2B" w:rsidRDefault="00C55B91" w:rsidP="00C5256C">
      <w:pPr>
        <w:contextualSpacing/>
        <w:jc w:val="both"/>
        <w:textAlignment w:val="baseline"/>
        <w:rPr>
          <w:rFonts w:ascii="Arial" w:eastAsiaTheme="minorEastAsia" w:hAnsi="Arial" w:cs="Arial"/>
          <w:b/>
          <w:bCs/>
          <w:i/>
        </w:rPr>
      </w:pPr>
      <w:r w:rsidRPr="00663F2B">
        <w:rPr>
          <w:rFonts w:ascii="Arial" w:eastAsiaTheme="minorEastAsia" w:hAnsi="Arial" w:cs="Arial"/>
        </w:rPr>
        <w:tab/>
      </w:r>
      <w:r w:rsidR="00E6169D" w:rsidRPr="00663F2B">
        <w:rPr>
          <w:rFonts w:ascii="Arial" w:eastAsiaTheme="minorEastAsia" w:hAnsi="Arial" w:cs="Arial"/>
          <w:b/>
          <w:bCs/>
          <w:sz w:val="28"/>
          <w:szCs w:val="28"/>
        </w:rPr>
        <w:t xml:space="preserve"> </w:t>
      </w:r>
      <w:r w:rsidR="00B24B38" w:rsidRPr="00663F2B">
        <w:rPr>
          <w:rFonts w:ascii="Arial" w:hAnsi="Arial" w:cs="Arial"/>
          <w:i/>
          <w:sz w:val="21"/>
          <w:szCs w:val="21"/>
          <w:shd w:val="clear" w:color="auto" w:fill="FFFFFF"/>
        </w:rPr>
        <w:t>„</w:t>
      </w:r>
      <w:r w:rsidR="00B24B38" w:rsidRPr="00663F2B">
        <w:rPr>
          <w:rFonts w:ascii="Arial" w:hAnsi="Arial" w:cs="Arial"/>
          <w:i/>
          <w:shd w:val="clear" w:color="auto" w:fill="FFFFFF"/>
        </w:rPr>
        <w:t>Prema odredbi čl. 282. st. 2. OZ-a, javni bilježnik kojem je podnesen nepravodoban, nedopušten ili neobrazložen prigovor protiv rješenja koje je izdao, proslijedit će spis radi donošenja odluke u povodu prigovora, nadležnom sudu koji će donijeti rješenje o odbacivanju takva prigovora. Kako je u ovom postupku nadležan općinski sud, a prema odredbi čl. 492.a st. 1. ZPP-a, podnesak u elektroničkom obliku se može isključivo podnijeti u postupcima pred trgovačkim sudovima, to je uz pravilnu primjenu materijalnog prava odbačen navedeni podnesak.“</w:t>
      </w:r>
    </w:p>
    <w:p w:rsidR="00F222A6" w:rsidRPr="00663F2B" w:rsidRDefault="00B676AF" w:rsidP="00E6169D">
      <w:pPr>
        <w:contextualSpacing/>
        <w:jc w:val="both"/>
        <w:textAlignment w:val="baseline"/>
        <w:rPr>
          <w:rFonts w:ascii="Arial" w:eastAsiaTheme="minorEastAsia" w:hAnsi="Arial" w:cs="Arial"/>
          <w:b/>
          <w:bCs/>
          <w:sz w:val="28"/>
          <w:szCs w:val="28"/>
        </w:rPr>
      </w:pPr>
      <w:r w:rsidRPr="00663F2B">
        <w:rPr>
          <w:rFonts w:ascii="Arial" w:eastAsiaTheme="minorEastAsia" w:hAnsi="Arial" w:cs="Arial"/>
          <w:b/>
          <w:bCs/>
          <w:sz w:val="28"/>
          <w:szCs w:val="28"/>
        </w:rPr>
        <w:tab/>
      </w:r>
    </w:p>
    <w:p w:rsidR="00B24B38" w:rsidRPr="00663F2B" w:rsidRDefault="00B24B38" w:rsidP="00E6169D">
      <w:pPr>
        <w:contextualSpacing/>
        <w:jc w:val="both"/>
        <w:textAlignment w:val="baseline"/>
        <w:rPr>
          <w:rFonts w:ascii="Arial" w:eastAsiaTheme="minorEastAsia" w:hAnsi="Arial" w:cs="Arial"/>
          <w:b/>
          <w:bCs/>
          <w:kern w:val="24"/>
          <w:sz w:val="28"/>
          <w:szCs w:val="28"/>
        </w:rPr>
      </w:pPr>
      <w:r w:rsidRPr="00663F2B">
        <w:rPr>
          <w:rFonts w:ascii="Arial" w:eastAsiaTheme="minorEastAsia" w:hAnsi="Arial" w:cs="Arial"/>
          <w:bCs/>
          <w:kern w:val="24"/>
        </w:rPr>
        <w:tab/>
        <w:t>Novijeg datuma je i odluka Županijskog suda u Zagrebu</w:t>
      </w:r>
      <w:r w:rsidRPr="00663F2B">
        <w:rPr>
          <w:rStyle w:val="Referencafusnote"/>
          <w:rFonts w:ascii="Arial" w:eastAsiaTheme="minorEastAsia" w:hAnsi="Arial" w:cs="Arial"/>
          <w:bCs/>
          <w:kern w:val="24"/>
        </w:rPr>
        <w:footnoteReference w:id="21"/>
      </w:r>
      <w:r w:rsidRPr="00663F2B">
        <w:rPr>
          <w:rFonts w:ascii="Arial" w:eastAsiaTheme="minorEastAsia" w:hAnsi="Arial" w:cs="Arial"/>
          <w:bCs/>
          <w:kern w:val="24"/>
        </w:rPr>
        <w:t xml:space="preserve"> koja se odnosi na postupanje s neurednim podnescima u elektroničkom obliku prema kojoj</w:t>
      </w:r>
      <w:r w:rsidRPr="00663F2B">
        <w:rPr>
          <w:rFonts w:ascii="Arial" w:eastAsiaTheme="minorEastAsia" w:hAnsi="Arial" w:cs="Arial"/>
          <w:b/>
          <w:bCs/>
          <w:kern w:val="24"/>
          <w:sz w:val="28"/>
          <w:szCs w:val="28"/>
        </w:rPr>
        <w:tab/>
      </w:r>
    </w:p>
    <w:p w:rsidR="00B24B38" w:rsidRPr="00663F2B" w:rsidRDefault="00B24B38" w:rsidP="00E6169D">
      <w:pPr>
        <w:contextualSpacing/>
        <w:jc w:val="both"/>
        <w:textAlignment w:val="baseline"/>
        <w:rPr>
          <w:rFonts w:ascii="Arial" w:eastAsiaTheme="minorEastAsia" w:hAnsi="Arial" w:cs="Arial"/>
          <w:bCs/>
          <w:kern w:val="24"/>
          <w:sz w:val="28"/>
          <w:szCs w:val="28"/>
        </w:rPr>
      </w:pPr>
      <w:r w:rsidRPr="00663F2B">
        <w:rPr>
          <w:rFonts w:ascii="Arial" w:eastAsiaTheme="minorEastAsia" w:hAnsi="Arial" w:cs="Arial"/>
          <w:bCs/>
          <w:kern w:val="24"/>
          <w:sz w:val="28"/>
          <w:szCs w:val="28"/>
        </w:rPr>
        <w:tab/>
      </w:r>
    </w:p>
    <w:p w:rsidR="00B24B38" w:rsidRPr="00663F2B" w:rsidRDefault="00B24B38" w:rsidP="00E6169D">
      <w:pPr>
        <w:contextualSpacing/>
        <w:jc w:val="both"/>
        <w:textAlignment w:val="baseline"/>
        <w:rPr>
          <w:rFonts w:ascii="Arial" w:eastAsiaTheme="minorEastAsia" w:hAnsi="Arial" w:cs="Arial"/>
          <w:bCs/>
          <w:i/>
          <w:kern w:val="24"/>
        </w:rPr>
      </w:pPr>
      <w:r w:rsidRPr="00663F2B">
        <w:rPr>
          <w:rFonts w:ascii="Arial" w:hAnsi="Arial" w:cs="Arial"/>
          <w:i/>
          <w:shd w:val="clear" w:color="auto" w:fill="FFFFFF"/>
        </w:rPr>
        <w:tab/>
        <w:t>„Ukoliko je stranka uputila sudu podnesak u elektroničkom obliku i povratno dobila elektronskim putem potvrdu suda da je taj podnesak zaprimljen, tada se doista takav podnesak ima smatrati uredno predanim sudu, bez obzira što sud eventualno ima tehničke poteškoće u očitavanju takvog podneska. Neurednost elektroničkog podneska u bilo kojem smislu će se tretirati kao neurednost bilo kojeg drugog podneska koji sud zaprimi, što znači da će se podnositelja elektronskim putem pozvati na ispravak, pod prijetnjom odbacivanja podneska ukoliko stranka ne postupi po uputi za ispravak.“</w:t>
      </w:r>
    </w:p>
    <w:p w:rsidR="00B24B38" w:rsidRPr="00663F2B" w:rsidRDefault="00B24B38" w:rsidP="00E6169D">
      <w:pPr>
        <w:contextualSpacing/>
        <w:jc w:val="both"/>
        <w:textAlignment w:val="baseline"/>
        <w:rPr>
          <w:rFonts w:ascii="Arial" w:eastAsiaTheme="minorEastAsia" w:hAnsi="Arial" w:cs="Arial"/>
          <w:bCs/>
          <w:kern w:val="24"/>
        </w:rPr>
      </w:pPr>
      <w:r w:rsidRPr="00663F2B">
        <w:rPr>
          <w:rFonts w:ascii="Arial" w:eastAsiaTheme="minorEastAsia" w:hAnsi="Arial" w:cs="Arial"/>
          <w:bCs/>
          <w:kern w:val="24"/>
          <w:sz w:val="28"/>
          <w:szCs w:val="28"/>
        </w:rPr>
        <w:t xml:space="preserve"> </w:t>
      </w:r>
    </w:p>
    <w:p w:rsidR="00B24B38" w:rsidRPr="00663F2B" w:rsidRDefault="00B24B38" w:rsidP="00E6169D">
      <w:pPr>
        <w:contextualSpacing/>
        <w:jc w:val="both"/>
        <w:textAlignment w:val="baseline"/>
        <w:rPr>
          <w:rFonts w:ascii="Arial" w:hAnsi="Arial" w:cs="Arial"/>
          <w:shd w:val="clear" w:color="auto" w:fill="FFFFFF"/>
        </w:rPr>
      </w:pPr>
      <w:r w:rsidRPr="00663F2B">
        <w:rPr>
          <w:rFonts w:ascii="Arial" w:eastAsiaTheme="minorEastAsia" w:hAnsi="Arial" w:cs="Arial"/>
          <w:bCs/>
          <w:kern w:val="24"/>
        </w:rPr>
        <w:tab/>
      </w:r>
      <w:r w:rsidR="0036010D" w:rsidRPr="00663F2B">
        <w:rPr>
          <w:rFonts w:ascii="Arial" w:eastAsiaTheme="minorEastAsia" w:hAnsi="Arial" w:cs="Arial"/>
          <w:bCs/>
          <w:kern w:val="24"/>
        </w:rPr>
        <w:t>Sud je odlučujući o žalbi tužitelja koja je bila podnesena elektroničkim putem istu odbacio jer je prema bila nepravovremena. U obrazloženju je naveo da žalba na sudu nikada nije bila zaprimljena, pa je ostalo nerazumljivo kako nešto što nikada nije bilo ni zaprimljeno može biti nepravovremeno. Pored toga, bilo je nejasno kako je punomoćnik tužitelja uz presliku žalbe mogao podnijeti i Obavijest suda o primitku elektroničkog podneska 16. ožujka 202</w:t>
      </w:r>
      <w:r w:rsidR="0016611F" w:rsidRPr="00663F2B">
        <w:rPr>
          <w:rFonts w:ascii="Arial" w:eastAsiaTheme="minorEastAsia" w:hAnsi="Arial" w:cs="Arial"/>
          <w:bCs/>
          <w:kern w:val="24"/>
        </w:rPr>
        <w:t>0</w:t>
      </w:r>
      <w:r w:rsidR="0036010D" w:rsidRPr="00663F2B">
        <w:rPr>
          <w:rFonts w:ascii="Arial" w:eastAsiaTheme="minorEastAsia" w:hAnsi="Arial" w:cs="Arial"/>
          <w:bCs/>
          <w:kern w:val="24"/>
        </w:rPr>
        <w:t xml:space="preserve">., kada je ministar nadležan za poslove pravosuđa </w:t>
      </w:r>
      <w:r w:rsidR="0016611F" w:rsidRPr="00663F2B">
        <w:rPr>
          <w:rFonts w:ascii="Arial" w:eastAsiaTheme="minorEastAsia" w:hAnsi="Arial" w:cs="Arial"/>
          <w:bCs/>
          <w:kern w:val="24"/>
        </w:rPr>
        <w:t xml:space="preserve">tek nakon toga donio </w:t>
      </w:r>
      <w:r w:rsidR="0036010D" w:rsidRPr="00663F2B">
        <w:rPr>
          <w:rFonts w:ascii="Arial" w:eastAsiaTheme="minorEastAsia" w:hAnsi="Arial" w:cs="Arial"/>
          <w:bCs/>
          <w:kern w:val="24"/>
        </w:rPr>
        <w:t>Odluk</w:t>
      </w:r>
      <w:r w:rsidR="0016611F" w:rsidRPr="00663F2B">
        <w:rPr>
          <w:rFonts w:ascii="Arial" w:eastAsiaTheme="minorEastAsia" w:hAnsi="Arial" w:cs="Arial"/>
          <w:bCs/>
          <w:kern w:val="24"/>
        </w:rPr>
        <w:t>u o</w:t>
      </w:r>
      <w:r w:rsidR="0036010D" w:rsidRPr="00663F2B">
        <w:rPr>
          <w:rFonts w:ascii="Arial" w:eastAsiaTheme="minorEastAsia" w:hAnsi="Arial" w:cs="Arial"/>
          <w:bCs/>
          <w:kern w:val="24"/>
        </w:rPr>
        <w:t xml:space="preserve"> ispunjavanju uvjeta </w:t>
      </w:r>
      <w:r w:rsidR="0016611F" w:rsidRPr="00663F2B">
        <w:rPr>
          <w:rFonts w:ascii="Arial" w:eastAsiaTheme="minorEastAsia" w:hAnsi="Arial" w:cs="Arial"/>
          <w:bCs/>
          <w:kern w:val="24"/>
        </w:rPr>
        <w:t>za elektroničku komunikaciju na sudovima koja je stupila na snagu 22. travnja 2020. S</w:t>
      </w:r>
      <w:r w:rsidR="0016611F" w:rsidRPr="00663F2B">
        <w:rPr>
          <w:rFonts w:ascii="Arial" w:hAnsi="Arial" w:cs="Arial"/>
          <w:shd w:val="clear" w:color="auto" w:fill="FFFFFF"/>
        </w:rPr>
        <w:t>toga je žalbeni sud bio stajališta da u situaciji kada je tužitelj podnio žalbu u elektroničkom obliku putem informacijskog sustava (i informacijski sustav potvrdio primitak), iako za to nisu bili ispunjeni uvjeti (koji su ispunjeni tek 22. travnja 2020.), prvostupanjski sud trebao je postupiti sukladno odredbi čl</w:t>
      </w:r>
      <w:r w:rsidR="00D05B90" w:rsidRPr="00663F2B">
        <w:rPr>
          <w:rFonts w:ascii="Arial" w:hAnsi="Arial" w:cs="Arial"/>
          <w:shd w:val="clear" w:color="auto" w:fill="FFFFFF"/>
        </w:rPr>
        <w:t>anka</w:t>
      </w:r>
      <w:r w:rsidR="0016611F" w:rsidRPr="00663F2B">
        <w:rPr>
          <w:rFonts w:ascii="Arial" w:hAnsi="Arial" w:cs="Arial"/>
          <w:shd w:val="clear" w:color="auto" w:fill="FFFFFF"/>
        </w:rPr>
        <w:t xml:space="preserve"> 109. ZPP o izmjeni i dopuni podneska i svim pravnim učincima koji se uz pravila o neurednim podnescima primjenjuju.  </w:t>
      </w:r>
    </w:p>
    <w:p w:rsidR="0016611F" w:rsidRPr="00663F2B" w:rsidRDefault="0016611F" w:rsidP="00E6169D">
      <w:pPr>
        <w:contextualSpacing/>
        <w:jc w:val="both"/>
        <w:textAlignment w:val="baseline"/>
        <w:rPr>
          <w:rFonts w:ascii="Arial" w:eastAsiaTheme="minorEastAsia" w:hAnsi="Arial" w:cs="Arial"/>
          <w:bCs/>
          <w:kern w:val="24"/>
        </w:rPr>
      </w:pPr>
    </w:p>
    <w:p w:rsidR="0016611F" w:rsidRPr="00663F2B" w:rsidRDefault="0016611F" w:rsidP="00E6169D">
      <w:pPr>
        <w:contextualSpacing/>
        <w:jc w:val="both"/>
        <w:textAlignment w:val="baseline"/>
        <w:rPr>
          <w:rFonts w:ascii="Arial" w:eastAsiaTheme="minorEastAsia" w:hAnsi="Arial" w:cs="Arial"/>
          <w:bCs/>
          <w:kern w:val="24"/>
        </w:rPr>
      </w:pPr>
      <w:r w:rsidRPr="00663F2B">
        <w:rPr>
          <w:rFonts w:ascii="Arial" w:eastAsiaTheme="minorEastAsia" w:hAnsi="Arial" w:cs="Arial"/>
          <w:bCs/>
          <w:kern w:val="24"/>
        </w:rPr>
        <w:lastRenderedPageBreak/>
        <w:tab/>
        <w:t xml:space="preserve">Još jedna odluka, ali tek posredno odnosi se na </w:t>
      </w:r>
      <w:r w:rsidR="006E70C4" w:rsidRPr="00663F2B">
        <w:rPr>
          <w:rFonts w:ascii="Arial" w:eastAsiaTheme="minorEastAsia" w:hAnsi="Arial" w:cs="Arial"/>
          <w:bCs/>
          <w:kern w:val="24"/>
        </w:rPr>
        <w:t xml:space="preserve">podnesak u elektroničkom obliku u svezi sa </w:t>
      </w:r>
      <w:r w:rsidR="009521D3" w:rsidRPr="00663F2B">
        <w:rPr>
          <w:rFonts w:ascii="Arial" w:eastAsiaTheme="minorEastAsia" w:hAnsi="Arial" w:cs="Arial"/>
          <w:bCs/>
          <w:kern w:val="24"/>
        </w:rPr>
        <w:t>sudsk</w:t>
      </w:r>
      <w:r w:rsidR="006E70C4" w:rsidRPr="00663F2B">
        <w:rPr>
          <w:rFonts w:ascii="Arial" w:eastAsiaTheme="minorEastAsia" w:hAnsi="Arial" w:cs="Arial"/>
          <w:bCs/>
          <w:kern w:val="24"/>
        </w:rPr>
        <w:t>om</w:t>
      </w:r>
      <w:r w:rsidR="009521D3" w:rsidRPr="00663F2B">
        <w:rPr>
          <w:rFonts w:ascii="Arial" w:eastAsiaTheme="minorEastAsia" w:hAnsi="Arial" w:cs="Arial"/>
          <w:bCs/>
          <w:kern w:val="24"/>
        </w:rPr>
        <w:t xml:space="preserve"> pristojb</w:t>
      </w:r>
      <w:r w:rsidR="006E70C4" w:rsidRPr="00663F2B">
        <w:rPr>
          <w:rFonts w:ascii="Arial" w:eastAsiaTheme="minorEastAsia" w:hAnsi="Arial" w:cs="Arial"/>
          <w:bCs/>
          <w:kern w:val="24"/>
        </w:rPr>
        <w:t>om koju je potrebno uplatiti. Riječ je o odluci Visokog trgovačkog suda Republike Hrvatske</w:t>
      </w:r>
      <w:r w:rsidR="006E70C4" w:rsidRPr="00663F2B">
        <w:rPr>
          <w:rStyle w:val="Referencafusnote"/>
          <w:rFonts w:ascii="Arial" w:eastAsiaTheme="minorEastAsia" w:hAnsi="Arial" w:cs="Arial"/>
          <w:bCs/>
          <w:kern w:val="24"/>
        </w:rPr>
        <w:footnoteReference w:id="22"/>
      </w:r>
      <w:r w:rsidR="009521D3" w:rsidRPr="00663F2B">
        <w:rPr>
          <w:rFonts w:ascii="Arial" w:eastAsiaTheme="minorEastAsia" w:hAnsi="Arial" w:cs="Arial"/>
          <w:bCs/>
          <w:kern w:val="24"/>
        </w:rPr>
        <w:t xml:space="preserve">  </w:t>
      </w:r>
      <w:r w:rsidR="006E70C4" w:rsidRPr="00663F2B">
        <w:rPr>
          <w:rFonts w:ascii="Arial" w:eastAsiaTheme="minorEastAsia" w:hAnsi="Arial" w:cs="Arial"/>
          <w:bCs/>
          <w:kern w:val="24"/>
        </w:rPr>
        <w:t>kojom je izražen stav da</w:t>
      </w:r>
    </w:p>
    <w:p w:rsidR="00B24B38" w:rsidRPr="00663F2B" w:rsidRDefault="00B24B38" w:rsidP="00E6169D">
      <w:pPr>
        <w:contextualSpacing/>
        <w:jc w:val="both"/>
        <w:textAlignment w:val="baseline"/>
        <w:rPr>
          <w:rFonts w:ascii="Arial" w:eastAsiaTheme="minorEastAsia" w:hAnsi="Arial" w:cs="Arial"/>
          <w:bCs/>
          <w:kern w:val="24"/>
        </w:rPr>
      </w:pPr>
    </w:p>
    <w:p w:rsidR="006E70C4" w:rsidRPr="00663F2B" w:rsidRDefault="006E70C4" w:rsidP="006E70C4">
      <w:pPr>
        <w:ind w:firstLine="708"/>
        <w:contextualSpacing/>
        <w:jc w:val="both"/>
        <w:textAlignment w:val="baseline"/>
        <w:rPr>
          <w:rFonts w:ascii="Arial" w:eastAsiaTheme="minorEastAsia" w:hAnsi="Arial" w:cs="Arial"/>
          <w:bCs/>
          <w:i/>
          <w:kern w:val="24"/>
        </w:rPr>
      </w:pPr>
      <w:r w:rsidRPr="00663F2B">
        <w:rPr>
          <w:rFonts w:ascii="Arial" w:hAnsi="Arial" w:cs="Arial"/>
          <w:i/>
          <w:shd w:val="clear" w:color="auto" w:fill="FFFFFF"/>
        </w:rPr>
        <w:t>„Činjenica da tužitelj nije uz žalbu, koju je podnio u elektroničkom obliku, dostavio dokaz o uplati sudske pristojbe u visini polovice propisanog iznosa pristojbe utvrđene Tarifom, ne znači da je zbog toga dužan platiti puni iznos sudske pristojbe.“</w:t>
      </w:r>
    </w:p>
    <w:p w:rsidR="00B24B38" w:rsidRPr="00663F2B" w:rsidRDefault="00B24B38" w:rsidP="00E6169D">
      <w:pPr>
        <w:contextualSpacing/>
        <w:jc w:val="both"/>
        <w:textAlignment w:val="baseline"/>
        <w:rPr>
          <w:rFonts w:ascii="Arial" w:eastAsiaTheme="minorEastAsia" w:hAnsi="Arial" w:cs="Arial"/>
          <w:bCs/>
          <w:kern w:val="24"/>
        </w:rPr>
      </w:pPr>
    </w:p>
    <w:p w:rsidR="00603657" w:rsidRPr="00663F2B" w:rsidRDefault="006E70C4" w:rsidP="00F54EE0">
      <w:pPr>
        <w:ind w:firstLine="708"/>
        <w:contextualSpacing/>
        <w:jc w:val="both"/>
        <w:textAlignment w:val="baseline"/>
        <w:rPr>
          <w:rFonts w:ascii="Arial" w:hAnsi="Arial" w:cs="Arial"/>
          <w:shd w:val="clear" w:color="auto" w:fill="FFFFFF"/>
        </w:rPr>
      </w:pPr>
      <w:r w:rsidRPr="00663F2B">
        <w:rPr>
          <w:rFonts w:ascii="Arial" w:eastAsiaTheme="minorEastAsia" w:hAnsi="Arial" w:cs="Arial"/>
          <w:bCs/>
          <w:kern w:val="24"/>
        </w:rPr>
        <w:t>Sud je bio stajališta da je citiran</w:t>
      </w:r>
      <w:r w:rsidRPr="00663F2B">
        <w:rPr>
          <w:rFonts w:ascii="Arial" w:hAnsi="Arial" w:cs="Arial"/>
          <w:shd w:val="clear" w:color="auto" w:fill="FFFFFF"/>
        </w:rPr>
        <w:t>om odredbom propisan samo trenutak nastanka obveze plaćanja sudske pristojbe za podneske koji se podnose u elektroničkom obliku, a to je trenutak njihovog podnošenja, kao i visina (iznos) sudske pristojbe, a to je polovica punog iznosa sudske pristojbe. Osim toga, smatrao je da citiranom odredbom nisu propisane nikakve pravne posljedice propuštanja ako stranka u trenutku podnošenja podneska u elektroničkom obliku ne plati sudsku pristojbu u visini polovice propisanog iznosa sudske pristojbe, niti dužnost stranke da plati puni iznos sudske pristojbe ako u trenutku podnošenja podneska u elektroničkom obliku ne plati sudsku pristojbu u visini polovice propisanog iznosa sudske pristojbe. Stoga je osnovano isticao žalitelj kako je, odlučujući o njegovom prigovoru, prvostupanjski sud pogrešno primijenio citiranu odredbu te da je pravilnom primjenom te odredbe žalitelj dužan platiti samo polovicu punog iznosa sudske pristojbe od 5.000,00 kn (čiju visinu (iznos) žalitelj niti ne dovodi u pitanje), a ne puni iznos sudske pristojbe od 10.000,00 kn kao što je to pogrešno utvrdio prvostupanjski sud.</w:t>
      </w:r>
    </w:p>
    <w:p w:rsidR="000564AE" w:rsidRPr="00663F2B" w:rsidRDefault="000564AE">
      <w:pPr>
        <w:spacing w:after="160" w:line="259" w:lineRule="auto"/>
        <w:rPr>
          <w:rFonts w:ascii="Arial" w:hAnsi="Arial" w:cs="Arial"/>
          <w:shd w:val="clear" w:color="auto" w:fill="FFFFFF"/>
        </w:rPr>
      </w:pPr>
      <w:r w:rsidRPr="00663F2B">
        <w:rPr>
          <w:rFonts w:cs="Arial"/>
          <w:shd w:val="clear" w:color="auto" w:fill="FFFFFF"/>
        </w:rPr>
        <w:br w:type="page"/>
      </w:r>
    </w:p>
    <w:p w:rsidR="006E6807" w:rsidRPr="00663F2B" w:rsidRDefault="00717C9E" w:rsidP="00120B18">
      <w:pPr>
        <w:pStyle w:val="Naslov1"/>
        <w:numPr>
          <w:ilvl w:val="0"/>
          <w:numId w:val="7"/>
        </w:numPr>
        <w:rPr>
          <w:b/>
          <w:sz w:val="28"/>
          <w:szCs w:val="28"/>
        </w:rPr>
      </w:pPr>
      <w:bookmarkStart w:id="6" w:name="_Toc76975184"/>
      <w:r w:rsidRPr="00663F2B">
        <w:rPr>
          <w:b/>
          <w:sz w:val="28"/>
          <w:szCs w:val="28"/>
        </w:rPr>
        <w:lastRenderedPageBreak/>
        <w:t>D</w:t>
      </w:r>
      <w:r w:rsidR="006678C4" w:rsidRPr="00663F2B">
        <w:rPr>
          <w:b/>
          <w:sz w:val="28"/>
          <w:szCs w:val="28"/>
        </w:rPr>
        <w:t>OSTAVA ELEKTRONIČKIM PUTEM</w:t>
      </w:r>
      <w:bookmarkEnd w:id="6"/>
    </w:p>
    <w:p w:rsidR="00603657" w:rsidRPr="00663F2B" w:rsidRDefault="00603657" w:rsidP="00603657"/>
    <w:p w:rsidR="00603657" w:rsidRPr="00663F2B" w:rsidRDefault="00603657" w:rsidP="00120B18">
      <w:pPr>
        <w:pStyle w:val="Naslov1"/>
        <w:numPr>
          <w:ilvl w:val="1"/>
          <w:numId w:val="7"/>
        </w:numPr>
        <w:rPr>
          <w:b/>
        </w:rPr>
      </w:pPr>
      <w:bookmarkStart w:id="7" w:name="_Toc76975185"/>
      <w:r w:rsidRPr="00663F2B">
        <w:rPr>
          <w:b/>
        </w:rPr>
        <w:t>Uvod</w:t>
      </w:r>
      <w:bookmarkEnd w:id="7"/>
    </w:p>
    <w:p w:rsidR="00603657" w:rsidRPr="00663F2B" w:rsidRDefault="00603657" w:rsidP="00603657">
      <w:pPr>
        <w:rPr>
          <w:rFonts w:ascii="Arial" w:hAnsi="Arial" w:cs="Arial"/>
          <w:b/>
          <w:sz w:val="28"/>
          <w:szCs w:val="28"/>
        </w:rPr>
      </w:pPr>
    </w:p>
    <w:p w:rsidR="00603657" w:rsidRPr="00663F2B" w:rsidRDefault="00603657" w:rsidP="00603657">
      <w:pPr>
        <w:ind w:firstLine="705"/>
        <w:jc w:val="both"/>
        <w:rPr>
          <w:rFonts w:ascii="Arial" w:hAnsi="Arial" w:cs="Arial"/>
        </w:rPr>
      </w:pPr>
      <w:r w:rsidRPr="00663F2B">
        <w:rPr>
          <w:rFonts w:ascii="Arial" w:hAnsi="Arial" w:cs="Arial"/>
        </w:rPr>
        <w:t xml:space="preserve">Dvosmjernost elektroničke komunikacije između stranaka i suda (podnesak u elektroničkom obliku) te sudova i stranaka (dostava, </w:t>
      </w:r>
      <w:proofErr w:type="spellStart"/>
      <w:r w:rsidRPr="00663F2B">
        <w:rPr>
          <w:rFonts w:ascii="Arial" w:hAnsi="Arial" w:cs="Arial"/>
        </w:rPr>
        <w:t>otpravak</w:t>
      </w:r>
      <w:proofErr w:type="spellEnd"/>
      <w:r w:rsidRPr="00663F2B">
        <w:rPr>
          <w:rFonts w:ascii="Arial" w:hAnsi="Arial" w:cs="Arial"/>
        </w:rPr>
        <w:t xml:space="preserve"> elektroničkih sudskih pismena) iziskuje da se provede posebna analiza odredbi parničnog postupka i Pravilnika koje se odnose na dostavu elektroničkim putem. Kratk</w:t>
      </w:r>
      <w:r w:rsidR="0069113B" w:rsidRPr="00663F2B">
        <w:rPr>
          <w:rFonts w:ascii="Arial" w:hAnsi="Arial" w:cs="Arial"/>
        </w:rPr>
        <w:t xml:space="preserve">i povijesni pregled pokazuje da se elektronička dostava, odnosno dostava elektroničkim putem u ZPP-u prvi put </w:t>
      </w:r>
      <w:r w:rsidR="00585688" w:rsidRPr="00663F2B">
        <w:rPr>
          <w:rFonts w:ascii="Arial" w:hAnsi="Arial" w:cs="Arial"/>
        </w:rPr>
        <w:t>izrijekom spominje</w:t>
      </w:r>
      <w:r w:rsidR="0069113B" w:rsidRPr="00663F2B">
        <w:rPr>
          <w:rFonts w:ascii="Arial" w:hAnsi="Arial" w:cs="Arial"/>
        </w:rPr>
        <w:t xml:space="preserve"> stupanj</w:t>
      </w:r>
      <w:r w:rsidR="00585688" w:rsidRPr="00663F2B">
        <w:rPr>
          <w:rFonts w:ascii="Arial" w:hAnsi="Arial" w:cs="Arial"/>
        </w:rPr>
        <w:t>em</w:t>
      </w:r>
      <w:r w:rsidR="0069113B" w:rsidRPr="00663F2B">
        <w:rPr>
          <w:rFonts w:ascii="Arial" w:hAnsi="Arial" w:cs="Arial"/>
        </w:rPr>
        <w:t xml:space="preserve"> na snagu Zakona o izmjenama i dopunama Zakona o parničnom postupku iz 2008. godine</w:t>
      </w:r>
      <w:r w:rsidR="00585688" w:rsidRPr="00663F2B">
        <w:rPr>
          <w:rFonts w:ascii="Arial" w:hAnsi="Arial" w:cs="Arial"/>
        </w:rPr>
        <w:t>.</w:t>
      </w:r>
      <w:r w:rsidR="0069113B" w:rsidRPr="00663F2B">
        <w:rPr>
          <w:rStyle w:val="Referencafusnote"/>
          <w:rFonts w:ascii="Arial" w:hAnsi="Arial" w:cs="Arial"/>
        </w:rPr>
        <w:footnoteReference w:id="23"/>
      </w:r>
      <w:r w:rsidR="0069113B" w:rsidRPr="00663F2B">
        <w:rPr>
          <w:rFonts w:ascii="Arial" w:hAnsi="Arial" w:cs="Arial"/>
        </w:rPr>
        <w:t xml:space="preserve"> </w:t>
      </w:r>
      <w:r w:rsidR="00585688" w:rsidRPr="00663F2B">
        <w:rPr>
          <w:rFonts w:ascii="Arial" w:hAnsi="Arial" w:cs="Arial"/>
        </w:rPr>
        <w:t xml:space="preserve">Pravilo prema kojem se pismena dostavljaju preko pošte ili preko određenog sudskog službenika, odnosno sudskog namještenika, preko nadležnog tijela uprave, preko javnoga bilježnika ili neposredno u sudu odnosno </w:t>
      </w:r>
      <w:r w:rsidR="00585688" w:rsidRPr="00663F2B">
        <w:rPr>
          <w:rFonts w:ascii="Arial" w:hAnsi="Arial" w:cs="Arial"/>
          <w:b/>
        </w:rPr>
        <w:t>elektroničkim putem u skladu s posebnim zakonom</w:t>
      </w:r>
      <w:r w:rsidR="00585688" w:rsidRPr="00663F2B">
        <w:rPr>
          <w:rFonts w:ascii="Arial" w:hAnsi="Arial" w:cs="Arial"/>
        </w:rPr>
        <w:t xml:space="preserve"> bila su revolucionarna, s tim da je do revolucije i (evolucije) došlo tek desetljeće kasnije. </w:t>
      </w:r>
    </w:p>
    <w:p w:rsidR="00585688" w:rsidRPr="00663F2B" w:rsidRDefault="00585688" w:rsidP="00603657">
      <w:pPr>
        <w:ind w:firstLine="705"/>
        <w:jc w:val="both"/>
        <w:rPr>
          <w:rFonts w:ascii="Arial" w:hAnsi="Arial" w:cs="Arial"/>
        </w:rPr>
      </w:pPr>
    </w:p>
    <w:p w:rsidR="00BE0C7A" w:rsidRPr="00663F2B" w:rsidRDefault="00585688" w:rsidP="00BE0C7A">
      <w:pPr>
        <w:ind w:firstLine="708"/>
        <w:jc w:val="both"/>
        <w:rPr>
          <w:rFonts w:ascii="Arial" w:hAnsi="Arial" w:cs="Arial"/>
        </w:rPr>
      </w:pPr>
      <w:r w:rsidRPr="00663F2B">
        <w:rPr>
          <w:rFonts w:ascii="Arial" w:hAnsi="Arial" w:cs="Arial"/>
        </w:rPr>
        <w:t>Otvorenost parničnog postupka prema dostavi elektroničkim putem u teoriji (o primjeni i praksi se uopće nije moglo govoriti) je izazvalo niz nedoumica. Jedna od njih bila je od kakvog značaja</w:t>
      </w:r>
      <w:r w:rsidR="00BE0C7A" w:rsidRPr="00663F2B">
        <w:rPr>
          <w:rFonts w:ascii="Arial" w:hAnsi="Arial" w:cs="Arial"/>
        </w:rPr>
        <w:t xml:space="preserve"> je</w:t>
      </w:r>
      <w:r w:rsidRPr="00663F2B">
        <w:rPr>
          <w:rFonts w:ascii="Arial" w:hAnsi="Arial" w:cs="Arial"/>
        </w:rPr>
        <w:t xml:space="preserve"> dostava uređena u skladu s posebnim zakonom – ukratko je li taj zakon tek trebao biti donesen ili je</w:t>
      </w:r>
      <w:r w:rsidR="00BE0C7A" w:rsidRPr="00663F2B">
        <w:rPr>
          <w:rFonts w:ascii="Arial" w:hAnsi="Arial" w:cs="Arial"/>
        </w:rPr>
        <w:t xml:space="preserve"> već</w:t>
      </w:r>
      <w:r w:rsidRPr="00663F2B">
        <w:rPr>
          <w:rFonts w:ascii="Arial" w:hAnsi="Arial" w:cs="Arial"/>
        </w:rPr>
        <w:t xml:space="preserve"> tadašnji zakonski okvir omogućavao da se dostava provede elektroničkim putem.</w:t>
      </w:r>
      <w:r w:rsidR="00BE0C7A" w:rsidRPr="00663F2B">
        <w:rPr>
          <w:rFonts w:ascii="Arial" w:hAnsi="Arial" w:cs="Arial"/>
        </w:rPr>
        <w:t xml:space="preserve"> Međutim, unatoč tome što je tada važeći Zakon o elektroničkoj ispravi</w:t>
      </w:r>
      <w:r w:rsidR="00BE0C7A" w:rsidRPr="00663F2B">
        <w:rPr>
          <w:rStyle w:val="Referencafusnote"/>
          <w:rFonts w:ascii="Arial" w:hAnsi="Arial" w:cs="Arial"/>
        </w:rPr>
        <w:footnoteReference w:id="24"/>
      </w:r>
      <w:r w:rsidR="00BE0C7A" w:rsidRPr="00663F2B">
        <w:rPr>
          <w:rFonts w:ascii="Arial" w:hAnsi="Arial" w:cs="Arial"/>
        </w:rPr>
        <w:t xml:space="preserve"> pružao solidnu osnovu za uređenje elektroničke dostave u parničnom postupku, odnosno što prema obrazloženju Novele 2008 nije bilo nužno izvršiti daljnje zakonske izmjene ili donijeti novi posebni zakon, u praksi se taj način dostave uopće nije primjenjivao. Razloge tome valja potražiti u tome što načelna dopuštenost u primjeni ZEI-a kao općeg pravnog okvira za elektroničku komunikaciju ipak nije bila dovoljna da se iz toga izvedu pravila o tome na koji način treba organizirati elektroničku dostavu u parničnom postupku. Organizacija elektroničke dostave u parničnom postupku pretpostavljala je postojanje posebnih zakonskih odredbi o načinu postupanja stranaka i sudova, koje su neovisno o tome koja je metoda u </w:t>
      </w:r>
      <w:proofErr w:type="spellStart"/>
      <w:r w:rsidR="00BE0C7A" w:rsidRPr="00663F2B">
        <w:rPr>
          <w:rFonts w:ascii="Arial" w:hAnsi="Arial" w:cs="Arial"/>
        </w:rPr>
        <w:t>nomotehničkom</w:t>
      </w:r>
      <w:proofErr w:type="spellEnd"/>
      <w:r w:rsidR="00BE0C7A" w:rsidRPr="00663F2B">
        <w:rPr>
          <w:rFonts w:ascii="Arial" w:hAnsi="Arial" w:cs="Arial"/>
        </w:rPr>
        <w:t xml:space="preserve"> smislu odabrana (posebne zakonske odredbe u ZPP-u, Pravilnik kojim se uređuje elektronička komunikacija) bile nužne. U prilog tom stavu bilo je uvođenje elektroničke komunikacije u tada važeći kazneni</w:t>
      </w:r>
      <w:r w:rsidR="00BE0C7A" w:rsidRPr="00663F2B">
        <w:rPr>
          <w:rStyle w:val="Referencafusnote"/>
          <w:rFonts w:ascii="Arial" w:hAnsi="Arial" w:cs="Arial"/>
        </w:rPr>
        <w:footnoteReference w:id="25"/>
      </w:r>
      <w:r w:rsidR="00BE0C7A" w:rsidRPr="00663F2B">
        <w:rPr>
          <w:rFonts w:ascii="Arial" w:hAnsi="Arial" w:cs="Arial"/>
        </w:rPr>
        <w:t xml:space="preserve"> i upravni postupak</w:t>
      </w:r>
      <w:r w:rsidR="00BE0C7A" w:rsidRPr="00663F2B">
        <w:rPr>
          <w:rStyle w:val="Referencafusnote"/>
          <w:rFonts w:ascii="Arial" w:hAnsi="Arial" w:cs="Arial"/>
        </w:rPr>
        <w:footnoteReference w:id="26"/>
      </w:r>
      <w:r w:rsidR="00BE0C7A" w:rsidRPr="00663F2B">
        <w:rPr>
          <w:rFonts w:ascii="Arial" w:hAnsi="Arial" w:cs="Arial"/>
        </w:rPr>
        <w:t>, u kojim je elektroničko komuniciranje bilo dopušteno tek nakon njegovog posebnog zakonskog uređenja (čl</w:t>
      </w:r>
      <w:r w:rsidR="002B307E" w:rsidRPr="00663F2B">
        <w:rPr>
          <w:rFonts w:ascii="Arial" w:hAnsi="Arial" w:cs="Arial"/>
        </w:rPr>
        <w:t xml:space="preserve">anak </w:t>
      </w:r>
      <w:r w:rsidR="00BE0C7A" w:rsidRPr="00663F2B">
        <w:rPr>
          <w:rFonts w:ascii="Arial" w:hAnsi="Arial" w:cs="Arial"/>
        </w:rPr>
        <w:t>79. ZKP-a, čl</w:t>
      </w:r>
      <w:r w:rsidR="002B307E" w:rsidRPr="00663F2B">
        <w:rPr>
          <w:rFonts w:ascii="Arial" w:hAnsi="Arial" w:cs="Arial"/>
        </w:rPr>
        <w:t>anci</w:t>
      </w:r>
      <w:r w:rsidR="00BE0C7A" w:rsidRPr="00663F2B">
        <w:rPr>
          <w:rFonts w:ascii="Arial" w:hAnsi="Arial" w:cs="Arial"/>
        </w:rPr>
        <w:t>. 41., 71., 73. 75, 83., 84. i 94. ZOUP-a).</w:t>
      </w:r>
      <w:r w:rsidR="00BE0C7A" w:rsidRPr="00663F2B">
        <w:rPr>
          <w:rStyle w:val="Referencafusnote"/>
          <w:rFonts w:ascii="Arial" w:hAnsi="Arial" w:cs="Arial"/>
        </w:rPr>
        <w:footnoteReference w:id="27"/>
      </w:r>
      <w:r w:rsidR="00BE0C7A" w:rsidRPr="00663F2B">
        <w:rPr>
          <w:rFonts w:ascii="Arial" w:hAnsi="Arial" w:cs="Arial"/>
        </w:rPr>
        <w:t xml:space="preserve"> </w:t>
      </w:r>
      <w:r w:rsidR="00BE0C7A" w:rsidRPr="00663F2B">
        <w:rPr>
          <w:rStyle w:val="Referencafusnote"/>
          <w:rFonts w:ascii="Arial" w:hAnsi="Arial" w:cs="Arial"/>
        </w:rPr>
        <w:footnoteReference w:id="28"/>
      </w:r>
    </w:p>
    <w:p w:rsidR="003A0684" w:rsidRPr="00663F2B" w:rsidRDefault="003A0684" w:rsidP="00BE0C7A">
      <w:pPr>
        <w:ind w:firstLine="708"/>
        <w:jc w:val="both"/>
        <w:rPr>
          <w:rFonts w:ascii="Arial" w:hAnsi="Arial" w:cs="Arial"/>
        </w:rPr>
      </w:pPr>
    </w:p>
    <w:p w:rsidR="003A0684" w:rsidRPr="00663F2B" w:rsidRDefault="003A0684" w:rsidP="00BE0C7A">
      <w:pPr>
        <w:ind w:firstLine="708"/>
        <w:jc w:val="both"/>
        <w:rPr>
          <w:rFonts w:ascii="Arial" w:hAnsi="Arial" w:cs="Arial"/>
        </w:rPr>
      </w:pPr>
      <w:r w:rsidRPr="00663F2B">
        <w:rPr>
          <w:rFonts w:ascii="Arial" w:hAnsi="Arial" w:cs="Arial"/>
        </w:rPr>
        <w:t>Znatno detaljniji i ozbiljniji iskorak u normativnom uređenju dostave elektroničkim putem proveden je ipak Novelom ZPP-a 13 uveden u postupku pred trgovačkim sudovima (čl</w:t>
      </w:r>
      <w:r w:rsidR="002B307E" w:rsidRPr="00663F2B">
        <w:rPr>
          <w:rFonts w:ascii="Arial" w:hAnsi="Arial" w:cs="Arial"/>
        </w:rPr>
        <w:t xml:space="preserve">anci </w:t>
      </w:r>
      <w:r w:rsidRPr="00663F2B">
        <w:rPr>
          <w:rFonts w:ascii="Arial" w:hAnsi="Arial" w:cs="Arial"/>
        </w:rPr>
        <w:t xml:space="preserve">492.b, 492.c i 492.d). Međutim, ni ta zakonska intervencija nije rezultirala nikakvim pomacima, sve do donošenja Pravilnika o </w:t>
      </w:r>
      <w:r w:rsidRPr="00663F2B">
        <w:rPr>
          <w:rFonts w:ascii="Arial" w:hAnsi="Arial" w:cs="Arial"/>
        </w:rPr>
        <w:lastRenderedPageBreak/>
        <w:t>elektroničkoj komunikaciji u postupku pred trgovačkim sudovima 2018. Međutim, kako je zakonodavac odlučio iskoristiti Novelu ZPP-a 19 i za stvarnu operacionalizaciju elektroničke komunikacije u parničnom postupku pred svim sudovima, kao univerzalno rješenje, došlo je do stanoviti</w:t>
      </w:r>
      <w:r w:rsidR="00E47EEA" w:rsidRPr="00663F2B">
        <w:rPr>
          <w:rFonts w:ascii="Arial" w:hAnsi="Arial" w:cs="Arial"/>
        </w:rPr>
        <w:t xml:space="preserve">h </w:t>
      </w:r>
      <w:r w:rsidRPr="00663F2B">
        <w:rPr>
          <w:rFonts w:ascii="Arial" w:hAnsi="Arial" w:cs="Arial"/>
        </w:rPr>
        <w:t xml:space="preserve">zakonskih izmjena koje su (konačno!) doživjele svoju primjenu i u praksi. Štoviše, ambiciozno se odlučilo obvezne sudionike uistinu uključiti u elektronički pravni promet. </w:t>
      </w:r>
    </w:p>
    <w:p w:rsidR="00E47EEA" w:rsidRPr="00663F2B" w:rsidRDefault="00E47EEA" w:rsidP="00BE0C7A">
      <w:pPr>
        <w:ind w:firstLine="708"/>
        <w:jc w:val="both"/>
        <w:rPr>
          <w:rFonts w:ascii="Arial" w:hAnsi="Arial" w:cs="Arial"/>
        </w:rPr>
      </w:pPr>
    </w:p>
    <w:p w:rsidR="00BE0C7A" w:rsidRPr="00663F2B" w:rsidRDefault="00663F2B" w:rsidP="00120B18">
      <w:pPr>
        <w:pStyle w:val="Naslov1"/>
        <w:rPr>
          <w:b/>
        </w:rPr>
      </w:pPr>
      <w:bookmarkStart w:id="8" w:name="_Toc76975186"/>
      <w:r w:rsidRPr="00663F2B">
        <w:rPr>
          <w:b/>
        </w:rPr>
        <w:t xml:space="preserve">3.2   </w:t>
      </w:r>
      <w:r w:rsidR="00BE0C7A" w:rsidRPr="00663F2B">
        <w:rPr>
          <w:b/>
        </w:rPr>
        <w:t>Dostava elektroničkim putem nakon Novele ZPP-a 19</w:t>
      </w:r>
      <w:bookmarkEnd w:id="8"/>
    </w:p>
    <w:p w:rsidR="00585688" w:rsidRPr="00663F2B" w:rsidRDefault="00585688" w:rsidP="00603657">
      <w:pPr>
        <w:ind w:firstLine="705"/>
        <w:jc w:val="both"/>
        <w:rPr>
          <w:rFonts w:ascii="Arial" w:hAnsi="Arial" w:cs="Arial"/>
        </w:rPr>
      </w:pPr>
    </w:p>
    <w:p w:rsidR="002C25DB" w:rsidRPr="00663F2B" w:rsidRDefault="002C25DB" w:rsidP="002C25DB">
      <w:pPr>
        <w:rPr>
          <w:rFonts w:ascii="Arial" w:hAnsi="Arial" w:cs="Arial"/>
        </w:rPr>
      </w:pPr>
    </w:p>
    <w:p w:rsidR="002C25DB" w:rsidRPr="00663F2B" w:rsidRDefault="002C25DB" w:rsidP="002C25DB">
      <w:pPr>
        <w:ind w:firstLine="708"/>
        <w:jc w:val="both"/>
        <w:rPr>
          <w:rFonts w:ascii="Arial" w:hAnsi="Arial" w:cs="Arial"/>
        </w:rPr>
      </w:pPr>
      <w:r w:rsidRPr="00663F2B">
        <w:rPr>
          <w:rFonts w:ascii="Arial" w:hAnsi="Arial" w:cs="Arial"/>
        </w:rPr>
        <w:t>Prvi korak u uređivanju dostave elektroničkim putem, u Noveli ZPP-a 19 proveden je izmjenom čl</w:t>
      </w:r>
      <w:r w:rsidR="002B307E" w:rsidRPr="00663F2B">
        <w:rPr>
          <w:rFonts w:ascii="Arial" w:hAnsi="Arial" w:cs="Arial"/>
        </w:rPr>
        <w:t>anka</w:t>
      </w:r>
      <w:r w:rsidRPr="00663F2B">
        <w:rPr>
          <w:rFonts w:ascii="Arial" w:hAnsi="Arial" w:cs="Arial"/>
        </w:rPr>
        <w:t xml:space="preserve"> 133. o načinima dostave. U usporedbi s ranijim zakonskim uređenjem odredba čl</w:t>
      </w:r>
      <w:r w:rsidR="002B307E" w:rsidRPr="00663F2B">
        <w:rPr>
          <w:rFonts w:ascii="Arial" w:hAnsi="Arial" w:cs="Arial"/>
        </w:rPr>
        <w:t>anka</w:t>
      </w:r>
      <w:r w:rsidRPr="00663F2B">
        <w:rPr>
          <w:rFonts w:ascii="Arial" w:hAnsi="Arial" w:cs="Arial"/>
        </w:rPr>
        <w:t xml:space="preserve"> 133. st</w:t>
      </w:r>
      <w:r w:rsidR="002B307E" w:rsidRPr="00663F2B">
        <w:rPr>
          <w:rFonts w:ascii="Arial" w:hAnsi="Arial" w:cs="Arial"/>
        </w:rPr>
        <w:t>avka</w:t>
      </w:r>
      <w:r w:rsidRPr="00663F2B">
        <w:rPr>
          <w:rFonts w:ascii="Arial" w:hAnsi="Arial" w:cs="Arial"/>
        </w:rPr>
        <w:t xml:space="preserve"> 1. ZPP-a izmijenjena je na način da su pretpostavke za elektroničku dostavu određene </w:t>
      </w:r>
      <w:r w:rsidRPr="00663F2B">
        <w:rPr>
          <w:rFonts w:ascii="Arial" w:hAnsi="Arial" w:cs="Arial"/>
          <w:i/>
        </w:rPr>
        <w:t>u skladu s ovim Zakonom</w:t>
      </w:r>
      <w:r w:rsidRPr="00663F2B">
        <w:rPr>
          <w:rFonts w:ascii="Arial" w:hAnsi="Arial" w:cs="Arial"/>
        </w:rPr>
        <w:t xml:space="preserve">. Ranije je bilo propisano da  su pretpostavke za dostavu elektroničkim putem  određene </w:t>
      </w:r>
      <w:r w:rsidRPr="00663F2B">
        <w:rPr>
          <w:rFonts w:ascii="Arial" w:hAnsi="Arial" w:cs="Arial"/>
          <w:i/>
        </w:rPr>
        <w:t>u skladu s posebnim zakonom</w:t>
      </w:r>
      <w:r w:rsidRPr="00663F2B">
        <w:rPr>
          <w:rFonts w:ascii="Arial" w:hAnsi="Arial" w:cs="Arial"/>
        </w:rPr>
        <w:t xml:space="preserve">. U doktrini se smatralo da </w:t>
      </w:r>
      <w:r w:rsidR="002B307E" w:rsidRPr="00663F2B">
        <w:rPr>
          <w:rFonts w:ascii="Arial" w:hAnsi="Arial" w:cs="Arial"/>
        </w:rPr>
        <w:t xml:space="preserve">su ti </w:t>
      </w:r>
      <w:r w:rsidRPr="00663F2B">
        <w:rPr>
          <w:rFonts w:ascii="Arial" w:hAnsi="Arial" w:cs="Arial"/>
        </w:rPr>
        <w:t>posebni zakon</w:t>
      </w:r>
      <w:r w:rsidR="002B307E" w:rsidRPr="00663F2B">
        <w:rPr>
          <w:rFonts w:ascii="Arial" w:hAnsi="Arial" w:cs="Arial"/>
        </w:rPr>
        <w:t>i, u</w:t>
      </w:r>
      <w:r w:rsidRPr="00663F2B">
        <w:rPr>
          <w:rFonts w:ascii="Arial" w:hAnsi="Arial" w:cs="Arial"/>
        </w:rPr>
        <w:t xml:space="preserve"> skladu s kojim je uređena dostava elektroničkim putem u parničnom postupku </w:t>
      </w:r>
      <w:r w:rsidR="002B307E" w:rsidRPr="00663F2B">
        <w:rPr>
          <w:rFonts w:ascii="Arial" w:hAnsi="Arial" w:cs="Arial"/>
        </w:rPr>
        <w:t xml:space="preserve">bili </w:t>
      </w:r>
      <w:r w:rsidRPr="00663F2B">
        <w:rPr>
          <w:rFonts w:ascii="Arial" w:hAnsi="Arial" w:cs="Arial"/>
        </w:rPr>
        <w:t>Zakon o elektroničkom potpisu</w:t>
      </w:r>
      <w:r w:rsidRPr="00663F2B">
        <w:rPr>
          <w:rStyle w:val="Referencafusnote"/>
          <w:rFonts w:ascii="Arial" w:hAnsi="Arial" w:cs="Arial"/>
        </w:rPr>
        <w:footnoteReference w:id="29"/>
      </w:r>
      <w:r w:rsidRPr="00663F2B">
        <w:rPr>
          <w:rFonts w:ascii="Arial" w:hAnsi="Arial" w:cs="Arial"/>
        </w:rPr>
        <w:t xml:space="preserve"> i Zakon o elektroničkoj ispravi.</w:t>
      </w:r>
      <w:r w:rsidRPr="00663F2B">
        <w:rPr>
          <w:rStyle w:val="Referencafusnote"/>
          <w:rFonts w:ascii="Arial" w:hAnsi="Arial" w:cs="Arial"/>
        </w:rPr>
        <w:footnoteReference w:id="30"/>
      </w:r>
      <w:r w:rsidRPr="00663F2B">
        <w:rPr>
          <w:rFonts w:ascii="Arial" w:hAnsi="Arial" w:cs="Arial"/>
        </w:rPr>
        <w:t xml:space="preserve"> Novina koju donosi čl</w:t>
      </w:r>
      <w:r w:rsidR="002B307E" w:rsidRPr="00663F2B">
        <w:rPr>
          <w:rFonts w:ascii="Arial" w:hAnsi="Arial" w:cs="Arial"/>
        </w:rPr>
        <w:t xml:space="preserve">anak </w:t>
      </w:r>
      <w:r w:rsidRPr="00663F2B">
        <w:rPr>
          <w:rFonts w:ascii="Arial" w:hAnsi="Arial" w:cs="Arial"/>
        </w:rPr>
        <w:t>133.  st</w:t>
      </w:r>
      <w:r w:rsidR="002B307E" w:rsidRPr="00663F2B">
        <w:rPr>
          <w:rFonts w:ascii="Arial" w:hAnsi="Arial" w:cs="Arial"/>
        </w:rPr>
        <w:t>avak</w:t>
      </w:r>
      <w:r w:rsidRPr="00663F2B">
        <w:rPr>
          <w:rFonts w:ascii="Arial" w:hAnsi="Arial" w:cs="Arial"/>
        </w:rPr>
        <w:t xml:space="preserve"> 1. u pogledu dostave elektroničkim putem zapravo upozorava na to, da je izabran koncept temeljem kojeg je dostava elektroničkim putem uređena posebnim, specijalnim uređenjem prikladnim za građanski sudski parnični postupak, samim ZPP-om. </w:t>
      </w:r>
    </w:p>
    <w:p w:rsidR="002C25DB" w:rsidRPr="00663F2B" w:rsidRDefault="002C25DB" w:rsidP="002C25DB">
      <w:pPr>
        <w:ind w:firstLine="708"/>
        <w:jc w:val="both"/>
        <w:rPr>
          <w:rFonts w:ascii="Arial" w:hAnsi="Arial" w:cs="Arial"/>
        </w:rPr>
      </w:pPr>
    </w:p>
    <w:p w:rsidR="002C25DB" w:rsidRPr="00663F2B" w:rsidRDefault="002B307E" w:rsidP="00E47EEA">
      <w:pPr>
        <w:pStyle w:val="box461001"/>
        <w:shd w:val="clear" w:color="auto" w:fill="FFFFFF"/>
        <w:spacing w:before="0" w:beforeAutospacing="0" w:after="48" w:afterAutospacing="0"/>
        <w:ind w:firstLine="708"/>
        <w:jc w:val="both"/>
        <w:textAlignment w:val="baseline"/>
        <w:rPr>
          <w:rFonts w:ascii="Arial" w:hAnsi="Arial" w:cs="Arial"/>
        </w:rPr>
      </w:pPr>
      <w:r w:rsidRPr="00663F2B">
        <w:rPr>
          <w:rFonts w:ascii="Arial" w:hAnsi="Arial" w:cs="Arial"/>
        </w:rPr>
        <w:t>Člankom</w:t>
      </w:r>
      <w:r w:rsidR="002C25DB" w:rsidRPr="00663F2B">
        <w:rPr>
          <w:rFonts w:ascii="Arial" w:hAnsi="Arial" w:cs="Arial"/>
        </w:rPr>
        <w:t xml:space="preserve"> 133. st</w:t>
      </w:r>
      <w:r w:rsidR="00396B6F" w:rsidRPr="00663F2B">
        <w:rPr>
          <w:rFonts w:ascii="Arial" w:hAnsi="Arial" w:cs="Arial"/>
        </w:rPr>
        <w:t>avkom</w:t>
      </w:r>
      <w:r w:rsidR="002C25DB" w:rsidRPr="00663F2B">
        <w:rPr>
          <w:rFonts w:ascii="Arial" w:hAnsi="Arial" w:cs="Arial"/>
        </w:rPr>
        <w:t xml:space="preserve"> 5. propisani su uvjeti za obvezatnu elektroničku dostavu. Naime, čl</w:t>
      </w:r>
      <w:r w:rsidR="00396B6F" w:rsidRPr="00663F2B">
        <w:rPr>
          <w:rFonts w:ascii="Arial" w:hAnsi="Arial" w:cs="Arial"/>
        </w:rPr>
        <w:t>anak</w:t>
      </w:r>
      <w:r w:rsidR="002C25DB" w:rsidRPr="00663F2B">
        <w:rPr>
          <w:rFonts w:ascii="Arial" w:hAnsi="Arial" w:cs="Arial"/>
        </w:rPr>
        <w:t xml:space="preserve"> 133. st</w:t>
      </w:r>
      <w:r w:rsidR="00396B6F" w:rsidRPr="00663F2B">
        <w:rPr>
          <w:rFonts w:ascii="Arial" w:hAnsi="Arial" w:cs="Arial"/>
        </w:rPr>
        <w:t>avak</w:t>
      </w:r>
      <w:r w:rsidR="002C25DB" w:rsidRPr="00663F2B">
        <w:rPr>
          <w:rFonts w:ascii="Arial" w:hAnsi="Arial" w:cs="Arial"/>
        </w:rPr>
        <w:t xml:space="preserve"> 1. iako uređuje i mogućnost da se dostava provede elektroničkim putem u skladu sa samim ZPP-om, istovremeno propisuje i mogućnost da se pismena dostavljaju preko pošte ili preko određenog sudskog službenika, odnosno sudskog namještenika, preko nadležnog tijela uprave, preko javnog bilježnika ili neposredno u sudu. Zbog toga je u čl</w:t>
      </w:r>
      <w:r w:rsidR="00396B6F" w:rsidRPr="00663F2B">
        <w:rPr>
          <w:rFonts w:ascii="Arial" w:hAnsi="Arial" w:cs="Arial"/>
        </w:rPr>
        <w:t xml:space="preserve">anku </w:t>
      </w:r>
      <w:r w:rsidR="002C25DB" w:rsidRPr="00663F2B">
        <w:rPr>
          <w:rFonts w:ascii="Arial" w:hAnsi="Arial" w:cs="Arial"/>
        </w:rPr>
        <w:t>133. st</w:t>
      </w:r>
      <w:r w:rsidR="00396B6F" w:rsidRPr="00663F2B">
        <w:rPr>
          <w:rFonts w:ascii="Arial" w:hAnsi="Arial" w:cs="Arial"/>
        </w:rPr>
        <w:t xml:space="preserve">avku </w:t>
      </w:r>
      <w:r w:rsidR="002C25DB" w:rsidRPr="00663F2B">
        <w:rPr>
          <w:rFonts w:ascii="Arial" w:hAnsi="Arial" w:cs="Arial"/>
        </w:rPr>
        <w:t>5. ZPP-a određeno da se iznimno od stavka 1. ovog članka, pismena dostavljaju državnim tijelima, državnom odvjetništvu, odvjetnicima, javnim bilježnicima, sudskim vještacima, sudskim procjeniteljima, sudskim tumačima, stečajnim upraviteljima, povjerenicima te pravnim osobama u elektroničkom obliku putem informacijskog sustava ili na drugi odgovarajući način. Sukladno tome, ZPP propisuje obvezatne adresate elektroničke dostave; to su osobe kojima se dostava provodi isključivo elektroničkim putem.</w:t>
      </w:r>
    </w:p>
    <w:p w:rsidR="002C25DB" w:rsidRPr="00663F2B" w:rsidRDefault="002C25DB" w:rsidP="002C25DB">
      <w:pPr>
        <w:pStyle w:val="box461001"/>
        <w:shd w:val="clear" w:color="auto" w:fill="FFFFFF"/>
        <w:spacing w:before="0" w:beforeAutospacing="0" w:after="48" w:afterAutospacing="0"/>
        <w:ind w:firstLine="408"/>
        <w:jc w:val="both"/>
        <w:textAlignment w:val="baseline"/>
        <w:rPr>
          <w:rFonts w:ascii="Arial" w:hAnsi="Arial" w:cs="Arial"/>
        </w:rPr>
      </w:pPr>
    </w:p>
    <w:p w:rsidR="002C25DB" w:rsidRPr="00663F2B" w:rsidRDefault="002C25DB" w:rsidP="00E47EEA">
      <w:pPr>
        <w:pStyle w:val="box461001"/>
        <w:shd w:val="clear" w:color="auto" w:fill="FFFFFF"/>
        <w:spacing w:before="0" w:beforeAutospacing="0" w:after="48" w:afterAutospacing="0"/>
        <w:ind w:firstLine="708"/>
        <w:jc w:val="both"/>
        <w:textAlignment w:val="baseline"/>
        <w:rPr>
          <w:rFonts w:ascii="Arial" w:hAnsi="Arial" w:cs="Arial"/>
        </w:rPr>
      </w:pPr>
      <w:r w:rsidRPr="00663F2B">
        <w:rPr>
          <w:rFonts w:ascii="Arial" w:hAnsi="Arial" w:cs="Arial"/>
        </w:rPr>
        <w:t>Određivanje obvezatnih sudionika elektroničke komunikacije u članku 106.a st</w:t>
      </w:r>
      <w:r w:rsidR="00396B6F" w:rsidRPr="00663F2B">
        <w:rPr>
          <w:rFonts w:ascii="Arial" w:hAnsi="Arial" w:cs="Arial"/>
        </w:rPr>
        <w:t xml:space="preserve">avku </w:t>
      </w:r>
      <w:r w:rsidRPr="00663F2B">
        <w:rPr>
          <w:rFonts w:ascii="Arial" w:hAnsi="Arial" w:cs="Arial"/>
        </w:rPr>
        <w:t>5. ZPP-a, dakle osoba koje su podneske dužne podnositi sudu u elektroničkom obliku -   državnih tijela, državnog odvjetništva, odvjetnika, javnih bilježnika, sudskih vještaka, sudskih procjenitelja, sudskih tumača, stečajnih upravitelja, povjerenika te pravnih osoba, dolazi se do zaključka da su osobe koje su dužne podneske podnositi sudu u elektroničkom obliku, ujedno i obvezatni adresati elektroničke dostave prema čl</w:t>
      </w:r>
      <w:r w:rsidR="00396B6F" w:rsidRPr="00663F2B">
        <w:rPr>
          <w:rFonts w:ascii="Arial" w:hAnsi="Arial" w:cs="Arial"/>
        </w:rPr>
        <w:t xml:space="preserve">anku </w:t>
      </w:r>
      <w:r w:rsidRPr="00663F2B">
        <w:rPr>
          <w:rFonts w:ascii="Arial" w:hAnsi="Arial" w:cs="Arial"/>
        </w:rPr>
        <w:t>133. st</w:t>
      </w:r>
      <w:r w:rsidR="00396B6F" w:rsidRPr="00663F2B">
        <w:rPr>
          <w:rFonts w:ascii="Arial" w:hAnsi="Arial" w:cs="Arial"/>
        </w:rPr>
        <w:t>avku</w:t>
      </w:r>
      <w:r w:rsidRPr="00663F2B">
        <w:rPr>
          <w:rFonts w:ascii="Arial" w:hAnsi="Arial" w:cs="Arial"/>
        </w:rPr>
        <w:t xml:space="preserve"> 5. ZPP. </w:t>
      </w:r>
    </w:p>
    <w:p w:rsidR="002C25DB" w:rsidRPr="00663F2B" w:rsidRDefault="002C25DB" w:rsidP="002C25DB">
      <w:pPr>
        <w:pStyle w:val="box461001"/>
        <w:shd w:val="clear" w:color="auto" w:fill="FFFFFF"/>
        <w:spacing w:before="0" w:beforeAutospacing="0" w:after="48" w:afterAutospacing="0"/>
        <w:ind w:firstLine="408"/>
        <w:jc w:val="both"/>
        <w:textAlignment w:val="baseline"/>
        <w:rPr>
          <w:rFonts w:ascii="Arial" w:hAnsi="Arial" w:cs="Arial"/>
        </w:rPr>
      </w:pPr>
    </w:p>
    <w:p w:rsidR="002C25DB" w:rsidRPr="00663F2B" w:rsidRDefault="002C25DB" w:rsidP="00E47EEA">
      <w:pPr>
        <w:pStyle w:val="box461001"/>
        <w:shd w:val="clear" w:color="auto" w:fill="FFFFFF"/>
        <w:spacing w:before="0" w:beforeAutospacing="0" w:after="48" w:afterAutospacing="0"/>
        <w:ind w:firstLine="708"/>
        <w:jc w:val="both"/>
        <w:textAlignment w:val="baseline"/>
        <w:rPr>
          <w:rFonts w:ascii="Arial" w:hAnsi="Arial" w:cs="Arial"/>
          <w:shd w:val="clear" w:color="auto" w:fill="FFFFFF"/>
        </w:rPr>
      </w:pPr>
      <w:r w:rsidRPr="00663F2B">
        <w:rPr>
          <w:rFonts w:ascii="Arial" w:hAnsi="Arial" w:cs="Arial"/>
        </w:rPr>
        <w:lastRenderedPageBreak/>
        <w:t>To će imati određene implikacije i u primjeni čl</w:t>
      </w:r>
      <w:r w:rsidR="00396B6F" w:rsidRPr="00663F2B">
        <w:rPr>
          <w:rFonts w:ascii="Arial" w:hAnsi="Arial" w:cs="Arial"/>
        </w:rPr>
        <w:t>anka</w:t>
      </w:r>
      <w:r w:rsidRPr="00663F2B">
        <w:rPr>
          <w:rFonts w:ascii="Arial" w:hAnsi="Arial" w:cs="Arial"/>
        </w:rPr>
        <w:t xml:space="preserve"> 133.c. st</w:t>
      </w:r>
      <w:r w:rsidR="00396B6F" w:rsidRPr="00663F2B">
        <w:rPr>
          <w:rFonts w:ascii="Arial" w:hAnsi="Arial" w:cs="Arial"/>
        </w:rPr>
        <w:t>avka</w:t>
      </w:r>
      <w:r w:rsidRPr="00663F2B">
        <w:rPr>
          <w:rFonts w:ascii="Arial" w:hAnsi="Arial" w:cs="Arial"/>
        </w:rPr>
        <w:t xml:space="preserve"> 1. ZPP koji propisuje da</w:t>
      </w:r>
      <w:r w:rsidR="00180774" w:rsidRPr="00663F2B">
        <w:rPr>
          <w:rFonts w:ascii="Arial" w:hAnsi="Arial" w:cs="Arial"/>
        </w:rPr>
        <w:t xml:space="preserve"> </w:t>
      </w:r>
      <w:r w:rsidRPr="00663F2B">
        <w:rPr>
          <w:rFonts w:ascii="Arial" w:hAnsi="Arial" w:cs="Arial"/>
        </w:rPr>
        <w:t>s</w:t>
      </w:r>
      <w:r w:rsidRPr="00663F2B">
        <w:rPr>
          <w:rFonts w:ascii="Arial" w:hAnsi="Arial" w:cs="Arial"/>
          <w:shd w:val="clear" w:color="auto" w:fill="FFFFFF"/>
        </w:rPr>
        <w:t xml:space="preserve">ud može naložiti strankama da jedna drugoj izravno upućuju pismena preporučeno poštom s povratnicom ili na drugi način koji omogućava dokaz o obavljenoj predaji, osim ako su obje stranke ili njihovi punomoćnici ili zakonski zastupnici uvijek dužni podneske podnositi u elektroničkom obliku u skladu s člankom 106.a ovoga Zakona. Prema tome, ako su obje stranke ili njihovi punomoćnici ili zakonski zastupnici uvijek dužni podnesak podnijeti u elektroničkom obliku, tim se osobama ne može naložiti da jedna drugoj upućuju pismena preporučeno poštom s povratnicom ili na drugi način koji omogućava dokaz o obavljenoj predaji. </w:t>
      </w:r>
    </w:p>
    <w:p w:rsidR="00180774" w:rsidRPr="00663F2B" w:rsidRDefault="00180774" w:rsidP="00E47EEA">
      <w:pPr>
        <w:pStyle w:val="box461001"/>
        <w:shd w:val="clear" w:color="auto" w:fill="FFFFFF"/>
        <w:spacing w:before="0" w:beforeAutospacing="0" w:after="48" w:afterAutospacing="0"/>
        <w:ind w:firstLine="708"/>
        <w:jc w:val="both"/>
        <w:textAlignment w:val="baseline"/>
        <w:rPr>
          <w:rFonts w:ascii="Arial" w:hAnsi="Arial" w:cs="Arial"/>
        </w:rPr>
      </w:pPr>
    </w:p>
    <w:p w:rsidR="00180774" w:rsidRPr="00663F2B" w:rsidRDefault="00010167" w:rsidP="00E47EEA">
      <w:pPr>
        <w:pStyle w:val="box461001"/>
        <w:shd w:val="clear" w:color="auto" w:fill="FFFFFF"/>
        <w:spacing w:before="0" w:beforeAutospacing="0" w:after="48" w:afterAutospacing="0"/>
        <w:ind w:firstLine="708"/>
        <w:jc w:val="both"/>
        <w:textAlignment w:val="baseline"/>
        <w:rPr>
          <w:rFonts w:ascii="Arial" w:hAnsi="Arial" w:cs="Arial"/>
        </w:rPr>
      </w:pPr>
      <w:r w:rsidRPr="00663F2B">
        <w:rPr>
          <w:rFonts w:ascii="Arial" w:hAnsi="Arial" w:cs="Arial"/>
        </w:rPr>
        <w:t xml:space="preserve">U praksi postupanja sudova postavila su se neka pitanja koja se tiču dostave elektroničkim putem, odnosno izabranog modela. Jedno od njih je zašto se zakonodavac odlučio za koncept prema kojem su odvjetnici obvezni sudionici elektroničke komunikacije, budući da je </w:t>
      </w:r>
      <w:proofErr w:type="spellStart"/>
      <w:r w:rsidR="009C0E28" w:rsidRPr="00663F2B">
        <w:rPr>
          <w:rFonts w:ascii="Arial" w:hAnsi="Arial" w:cs="Arial"/>
        </w:rPr>
        <w:t>pretinačka</w:t>
      </w:r>
      <w:proofErr w:type="spellEnd"/>
      <w:r w:rsidR="009C0E28" w:rsidRPr="00663F2B">
        <w:rPr>
          <w:rFonts w:ascii="Arial" w:hAnsi="Arial" w:cs="Arial"/>
        </w:rPr>
        <w:t xml:space="preserve"> dostava bila vrlo uspješan model dostave odvjetnicima.</w:t>
      </w:r>
      <w:r w:rsidR="009C0E28" w:rsidRPr="00663F2B">
        <w:rPr>
          <w:rStyle w:val="Referencafusnote"/>
          <w:rFonts w:ascii="Arial" w:hAnsi="Arial" w:cs="Arial"/>
        </w:rPr>
        <w:footnoteReference w:id="31"/>
      </w:r>
      <w:r w:rsidR="009C0E28" w:rsidRPr="00663F2B">
        <w:rPr>
          <w:rFonts w:ascii="Arial" w:hAnsi="Arial" w:cs="Arial"/>
        </w:rPr>
        <w:t xml:space="preserve"> </w:t>
      </w:r>
      <w:r w:rsidR="00EC70E7" w:rsidRPr="00663F2B">
        <w:rPr>
          <w:rStyle w:val="Referencafusnote"/>
          <w:rFonts w:ascii="Arial" w:hAnsi="Arial" w:cs="Arial"/>
        </w:rPr>
        <w:footnoteReference w:id="32"/>
      </w:r>
      <w:r w:rsidR="00EC70E7" w:rsidRPr="00663F2B">
        <w:rPr>
          <w:rFonts w:ascii="Arial" w:hAnsi="Arial" w:cs="Arial"/>
        </w:rPr>
        <w:t xml:space="preserve"> </w:t>
      </w:r>
      <w:r w:rsidR="00A35AA9" w:rsidRPr="00663F2B">
        <w:rPr>
          <w:rFonts w:ascii="Arial" w:hAnsi="Arial" w:cs="Arial"/>
        </w:rPr>
        <w:t>Na postavljeno pitanje treba ogovoriti na način da je u komparativnoj prak</w:t>
      </w:r>
      <w:r w:rsidR="002243C1" w:rsidRPr="00663F2B">
        <w:rPr>
          <w:rFonts w:ascii="Arial" w:hAnsi="Arial" w:cs="Arial"/>
        </w:rPr>
        <w:t>s</w:t>
      </w:r>
      <w:r w:rsidR="00A35AA9" w:rsidRPr="00663F2B">
        <w:rPr>
          <w:rFonts w:ascii="Arial" w:hAnsi="Arial" w:cs="Arial"/>
        </w:rPr>
        <w:t xml:space="preserve">i </w:t>
      </w:r>
      <w:r w:rsidR="00BA65B2" w:rsidRPr="00663F2B">
        <w:rPr>
          <w:rFonts w:ascii="Arial" w:hAnsi="Arial" w:cs="Arial"/>
        </w:rPr>
        <w:t>određivanje</w:t>
      </w:r>
      <w:r w:rsidR="00A35AA9" w:rsidRPr="00663F2B">
        <w:rPr>
          <w:rFonts w:ascii="Arial" w:hAnsi="Arial" w:cs="Arial"/>
        </w:rPr>
        <w:t xml:space="preserve"> odvjetnika </w:t>
      </w:r>
      <w:r w:rsidR="00BA65B2" w:rsidRPr="00663F2B">
        <w:rPr>
          <w:rFonts w:ascii="Arial" w:hAnsi="Arial" w:cs="Arial"/>
        </w:rPr>
        <w:t>kao</w:t>
      </w:r>
      <w:r w:rsidR="00A35AA9" w:rsidRPr="00663F2B">
        <w:rPr>
          <w:rFonts w:ascii="Arial" w:hAnsi="Arial" w:cs="Arial"/>
        </w:rPr>
        <w:t xml:space="preserve"> obveznih sudionika elektroničke komunikacije u parničnom postupku uobičajeno. Razlozi tome su brojni. Odvjetnici su osobe koje </w:t>
      </w:r>
      <w:r w:rsidR="002243C1" w:rsidRPr="00663F2B">
        <w:rPr>
          <w:rFonts w:ascii="Arial" w:hAnsi="Arial" w:cs="Arial"/>
        </w:rPr>
        <w:t xml:space="preserve">svoju djelatnost obavljaju profesionalno, učestalo komuniciraju sa sudovima, njihovo je znanje specijalizirano, pa je njihovo uključivanje u obvezne sudionike elektroničkog pravnog prometa logično. </w:t>
      </w:r>
      <w:r w:rsidR="00EC3CBB" w:rsidRPr="00663F2B">
        <w:rPr>
          <w:rFonts w:ascii="Arial" w:hAnsi="Arial" w:cs="Arial"/>
        </w:rPr>
        <w:t xml:space="preserve">Ideje da bi se obvezno uključivanje odvjetnika u elektronički pravni promet moglo smatrati protuustavnim su se rasplinule kada je Savezni Ustavni sud Njemačke rješenjem odbacio ustavnu tužbu i iznio stajalište prema kojem </w:t>
      </w:r>
      <w:r w:rsidR="00EC70E7" w:rsidRPr="00663F2B">
        <w:rPr>
          <w:rFonts w:ascii="Arial" w:hAnsi="Arial" w:cs="Arial"/>
        </w:rPr>
        <w:t xml:space="preserve">sudjelovanje odvjetnika u elektroničkoj komunikaciji i povećanje troškova koje za odvjetnike zbog toga predstoje ne predstavlja </w:t>
      </w:r>
      <w:proofErr w:type="spellStart"/>
      <w:r w:rsidR="00EC70E7" w:rsidRPr="00663F2B">
        <w:rPr>
          <w:rFonts w:ascii="Arial" w:hAnsi="Arial" w:cs="Arial"/>
        </w:rPr>
        <w:t>nesrazmjerni</w:t>
      </w:r>
      <w:proofErr w:type="spellEnd"/>
      <w:r w:rsidR="00EC70E7" w:rsidRPr="00663F2B">
        <w:rPr>
          <w:rFonts w:ascii="Arial" w:hAnsi="Arial" w:cs="Arial"/>
        </w:rPr>
        <w:t xml:space="preserve"> teret</w:t>
      </w:r>
      <w:r w:rsidR="00BA65B2" w:rsidRPr="00663F2B">
        <w:rPr>
          <w:rFonts w:ascii="Arial" w:hAnsi="Arial" w:cs="Arial"/>
        </w:rPr>
        <w:t>, koji bi ih onemogućavao u ispunjenju svojih zadaća.</w:t>
      </w:r>
      <w:r w:rsidR="00EC3CBB" w:rsidRPr="00663F2B">
        <w:rPr>
          <w:rStyle w:val="Referencafusnote"/>
          <w:rFonts w:ascii="Arial" w:hAnsi="Arial" w:cs="Arial"/>
        </w:rPr>
        <w:footnoteReference w:id="33"/>
      </w:r>
    </w:p>
    <w:p w:rsidR="00EC70E7" w:rsidRPr="00663F2B" w:rsidRDefault="00EC70E7" w:rsidP="00E47EEA">
      <w:pPr>
        <w:pStyle w:val="box461001"/>
        <w:shd w:val="clear" w:color="auto" w:fill="FFFFFF"/>
        <w:spacing w:before="0" w:beforeAutospacing="0" w:after="48" w:afterAutospacing="0"/>
        <w:ind w:firstLine="708"/>
        <w:jc w:val="both"/>
        <w:textAlignment w:val="baseline"/>
        <w:rPr>
          <w:rFonts w:ascii="Arial" w:hAnsi="Arial" w:cs="Arial"/>
        </w:rPr>
      </w:pPr>
    </w:p>
    <w:p w:rsidR="00EC70E7" w:rsidRPr="00663F2B" w:rsidRDefault="00EC70E7" w:rsidP="00E47EEA">
      <w:pPr>
        <w:pStyle w:val="box461001"/>
        <w:shd w:val="clear" w:color="auto" w:fill="FFFFFF"/>
        <w:spacing w:before="0" w:beforeAutospacing="0" w:after="48" w:afterAutospacing="0"/>
        <w:ind w:firstLine="708"/>
        <w:jc w:val="both"/>
        <w:textAlignment w:val="baseline"/>
        <w:rPr>
          <w:rFonts w:ascii="Arial" w:hAnsi="Arial" w:cs="Arial"/>
        </w:rPr>
      </w:pPr>
      <w:r w:rsidRPr="00663F2B">
        <w:rPr>
          <w:rFonts w:ascii="Arial" w:hAnsi="Arial" w:cs="Arial"/>
        </w:rPr>
        <w:t>Osim toga, smatramo da mogućnost izbora koja stoji na raspolaganju fizičkim osobama, ne treba podjednako stajati na raspolaganju odvjetnicima i drugim osobama koje su uključene u obvezni elektronički promet, jer bi se primjena ovih alata i izgradnja sustava mogla izložiti riziku dobrovoljnog prihvata samo nekih sudionika</w:t>
      </w:r>
      <w:r w:rsidR="00396B6F" w:rsidRPr="00663F2B">
        <w:rPr>
          <w:rFonts w:ascii="Arial" w:hAnsi="Arial" w:cs="Arial"/>
        </w:rPr>
        <w:t xml:space="preserve">. Na taj način bi se </w:t>
      </w:r>
      <w:r w:rsidRPr="00663F2B">
        <w:rPr>
          <w:rFonts w:ascii="Arial" w:hAnsi="Arial" w:cs="Arial"/>
        </w:rPr>
        <w:t xml:space="preserve">potencijalne prednosti koje ovaj sustav donosi znatno reducirale. Uključivanje većeg broja obveznih sudionika </w:t>
      </w:r>
      <w:r w:rsidR="00396B6F" w:rsidRPr="00663F2B">
        <w:rPr>
          <w:rFonts w:ascii="Arial" w:hAnsi="Arial" w:cs="Arial"/>
        </w:rPr>
        <w:t xml:space="preserve">trebalo bi doprinijeti primjeni i usavršavanju informatičkih alata i prihvaćanju elektroničke komunikacije kao redovitog načina komunikacije.  </w:t>
      </w:r>
    </w:p>
    <w:p w:rsidR="002C25DB" w:rsidRPr="00663F2B" w:rsidRDefault="002C25DB" w:rsidP="00396B6F">
      <w:pPr>
        <w:jc w:val="both"/>
        <w:rPr>
          <w:rFonts w:ascii="Arial" w:hAnsi="Arial" w:cs="Arial"/>
        </w:rPr>
      </w:pPr>
    </w:p>
    <w:p w:rsidR="002C25DB" w:rsidRPr="00663F2B" w:rsidRDefault="002C25DB" w:rsidP="000D5D45">
      <w:pPr>
        <w:ind w:firstLine="708"/>
        <w:jc w:val="both"/>
        <w:rPr>
          <w:rFonts w:ascii="Arial" w:hAnsi="Arial" w:cs="Arial"/>
          <w:shd w:val="clear" w:color="auto" w:fill="FFFFFF"/>
        </w:rPr>
      </w:pPr>
      <w:r w:rsidRPr="00663F2B">
        <w:rPr>
          <w:rFonts w:ascii="Arial" w:hAnsi="Arial" w:cs="Arial"/>
        </w:rPr>
        <w:lastRenderedPageBreak/>
        <w:t>Detaljnija razrada koncepta elektroničke dostave u parničnom postupku slijedi u čl</w:t>
      </w:r>
      <w:r w:rsidR="00396B6F" w:rsidRPr="00663F2B">
        <w:rPr>
          <w:rFonts w:ascii="Arial" w:hAnsi="Arial" w:cs="Arial"/>
        </w:rPr>
        <w:t>ank</w:t>
      </w:r>
      <w:r w:rsidR="000D5D45" w:rsidRPr="00663F2B">
        <w:rPr>
          <w:rFonts w:ascii="Arial" w:hAnsi="Arial" w:cs="Arial"/>
        </w:rPr>
        <w:t>u</w:t>
      </w:r>
      <w:r w:rsidRPr="00663F2B">
        <w:rPr>
          <w:rFonts w:ascii="Arial" w:hAnsi="Arial" w:cs="Arial"/>
        </w:rPr>
        <w:t xml:space="preserve"> 133.d ZPP-a. </w:t>
      </w:r>
      <w:r w:rsidR="00396B6F" w:rsidRPr="00663F2B">
        <w:rPr>
          <w:rFonts w:ascii="Arial" w:hAnsi="Arial" w:cs="Arial"/>
        </w:rPr>
        <w:t>Sukladno tome</w:t>
      </w:r>
      <w:r w:rsidRPr="00663F2B">
        <w:rPr>
          <w:rFonts w:ascii="Arial" w:hAnsi="Arial" w:cs="Arial"/>
        </w:rPr>
        <w:t xml:space="preserve"> propisano </w:t>
      </w:r>
      <w:r w:rsidR="00396B6F" w:rsidRPr="00663F2B">
        <w:rPr>
          <w:rFonts w:ascii="Arial" w:hAnsi="Arial" w:cs="Arial"/>
        </w:rPr>
        <w:t xml:space="preserve">je </w:t>
      </w:r>
      <w:r w:rsidRPr="00663F2B">
        <w:rPr>
          <w:rFonts w:ascii="Arial" w:hAnsi="Arial" w:cs="Arial"/>
        </w:rPr>
        <w:t>da se dostava može obaviti elektroničkim putem, ako stranka izjavi da je suglasna da joj se dostava obavlja elektroničkim putem (čl</w:t>
      </w:r>
      <w:r w:rsidR="00396B6F" w:rsidRPr="00663F2B">
        <w:rPr>
          <w:rFonts w:ascii="Arial" w:hAnsi="Arial" w:cs="Arial"/>
        </w:rPr>
        <w:t>anak</w:t>
      </w:r>
      <w:r w:rsidRPr="00663F2B">
        <w:rPr>
          <w:rFonts w:ascii="Arial" w:hAnsi="Arial" w:cs="Arial"/>
        </w:rPr>
        <w:t xml:space="preserve"> 133.</w:t>
      </w:r>
      <w:r w:rsidR="00396B6F" w:rsidRPr="00663F2B">
        <w:rPr>
          <w:rFonts w:ascii="Arial" w:hAnsi="Arial" w:cs="Arial"/>
        </w:rPr>
        <w:t>d</w:t>
      </w:r>
      <w:r w:rsidRPr="00663F2B">
        <w:rPr>
          <w:rFonts w:ascii="Arial" w:hAnsi="Arial" w:cs="Arial"/>
        </w:rPr>
        <w:t xml:space="preserve"> st</w:t>
      </w:r>
      <w:r w:rsidR="00396B6F" w:rsidRPr="00663F2B">
        <w:rPr>
          <w:rFonts w:ascii="Arial" w:hAnsi="Arial" w:cs="Arial"/>
        </w:rPr>
        <w:t>avci</w:t>
      </w:r>
      <w:r w:rsidRPr="00663F2B">
        <w:rPr>
          <w:rFonts w:ascii="Arial" w:hAnsi="Arial" w:cs="Arial"/>
        </w:rPr>
        <w:t xml:space="preserve"> 1. i 2. ZPP). Sud će dostavu obavljati putem informacijskog sustava. Inače, sukladno Pravilniku informacijski sustav definiran je kao</w:t>
      </w:r>
      <w:r w:rsidRPr="00663F2B">
        <w:rPr>
          <w:rFonts w:ascii="Arial" w:hAnsi="Arial" w:cs="Arial"/>
          <w:shd w:val="clear" w:color="auto" w:fill="FFFFFF"/>
        </w:rPr>
        <w:t xml:space="preserve"> </w:t>
      </w:r>
      <w:proofErr w:type="spellStart"/>
      <w:r w:rsidRPr="00663F2B">
        <w:rPr>
          <w:rFonts w:ascii="Arial" w:hAnsi="Arial" w:cs="Arial"/>
          <w:shd w:val="clear" w:color="auto" w:fill="FFFFFF"/>
        </w:rPr>
        <w:t>poslužno</w:t>
      </w:r>
      <w:proofErr w:type="spellEnd"/>
      <w:r w:rsidRPr="00663F2B">
        <w:rPr>
          <w:rFonts w:ascii="Arial" w:hAnsi="Arial" w:cs="Arial"/>
          <w:shd w:val="clear" w:color="auto" w:fill="FFFFFF"/>
        </w:rPr>
        <w:t xml:space="preserve"> mjesto (usluge.pravosudje.hr) sustava </w:t>
      </w:r>
      <w:proofErr w:type="spellStart"/>
      <w:r w:rsidRPr="00663F2B">
        <w:rPr>
          <w:rFonts w:ascii="Arial" w:hAnsi="Arial" w:cs="Arial"/>
          <w:shd w:val="clear" w:color="auto" w:fill="FFFFFF"/>
        </w:rPr>
        <w:t>eSpis</w:t>
      </w:r>
      <w:proofErr w:type="spellEnd"/>
      <w:r w:rsidRPr="00663F2B">
        <w:rPr>
          <w:rFonts w:ascii="Arial" w:hAnsi="Arial" w:cs="Arial"/>
          <w:shd w:val="clear" w:color="auto" w:fill="FFFFFF"/>
        </w:rPr>
        <w:t xml:space="preserve"> (čl</w:t>
      </w:r>
      <w:r w:rsidR="000D5D45" w:rsidRPr="00663F2B">
        <w:rPr>
          <w:rFonts w:ascii="Arial" w:hAnsi="Arial" w:cs="Arial"/>
          <w:shd w:val="clear" w:color="auto" w:fill="FFFFFF"/>
        </w:rPr>
        <w:t>anak</w:t>
      </w:r>
      <w:r w:rsidRPr="00663F2B">
        <w:rPr>
          <w:rFonts w:ascii="Arial" w:hAnsi="Arial" w:cs="Arial"/>
          <w:shd w:val="clear" w:color="auto" w:fill="FFFFFF"/>
        </w:rPr>
        <w:t xml:space="preserve"> 5. t</w:t>
      </w:r>
      <w:r w:rsidR="000D5D45" w:rsidRPr="00663F2B">
        <w:rPr>
          <w:rFonts w:ascii="Arial" w:hAnsi="Arial" w:cs="Arial"/>
          <w:shd w:val="clear" w:color="auto" w:fill="FFFFFF"/>
        </w:rPr>
        <w:t xml:space="preserve">očka </w:t>
      </w:r>
      <w:r w:rsidRPr="00663F2B">
        <w:rPr>
          <w:rFonts w:ascii="Arial" w:hAnsi="Arial" w:cs="Arial"/>
          <w:shd w:val="clear" w:color="auto" w:fill="FFFFFF"/>
        </w:rPr>
        <w:t>1.)</w:t>
      </w:r>
      <w:r w:rsidR="000D5D45" w:rsidRPr="00663F2B">
        <w:rPr>
          <w:rFonts w:ascii="Arial" w:hAnsi="Arial" w:cs="Arial"/>
          <w:shd w:val="clear" w:color="auto" w:fill="FFFFFF"/>
        </w:rPr>
        <w:t>, a</w:t>
      </w:r>
      <w:r w:rsidRPr="00663F2B">
        <w:rPr>
          <w:rFonts w:ascii="Arial" w:hAnsi="Arial" w:cs="Arial"/>
          <w:shd w:val="clear" w:color="auto" w:fill="FFFFFF"/>
        </w:rPr>
        <w:t xml:space="preserve"> </w:t>
      </w:r>
      <w:proofErr w:type="spellStart"/>
      <w:r w:rsidRPr="00663F2B">
        <w:rPr>
          <w:rFonts w:ascii="Arial" w:hAnsi="Arial" w:cs="Arial"/>
          <w:shd w:val="clear" w:color="auto" w:fill="FFFFFF"/>
        </w:rPr>
        <w:t>eSpis</w:t>
      </w:r>
      <w:proofErr w:type="spellEnd"/>
      <w:r w:rsidRPr="00663F2B">
        <w:rPr>
          <w:rFonts w:ascii="Arial" w:hAnsi="Arial" w:cs="Arial"/>
          <w:shd w:val="clear" w:color="auto" w:fill="FFFFFF"/>
        </w:rPr>
        <w:t xml:space="preserve"> </w:t>
      </w:r>
      <w:r w:rsidR="000D5D45" w:rsidRPr="00663F2B">
        <w:rPr>
          <w:rFonts w:ascii="Arial" w:hAnsi="Arial" w:cs="Arial"/>
          <w:shd w:val="clear" w:color="auto" w:fill="FFFFFF"/>
        </w:rPr>
        <w:t xml:space="preserve">kao </w:t>
      </w:r>
      <w:r w:rsidRPr="00663F2B">
        <w:rPr>
          <w:rFonts w:ascii="Arial" w:hAnsi="Arial" w:cs="Arial"/>
          <w:shd w:val="clear" w:color="auto" w:fill="FFFFFF"/>
        </w:rPr>
        <w:t>jedinstveni informacijski sustav za upravljanje i rad na sudskim predmetima koji se sastoji od standardne aplikacije, računalne i telekomunikacijske opreme i infrastrukture, sistemske programske opreme i alata te svih podataka koji se tim sustavom unose, pohranjuju i prenose iz svih vrsta upisnika na općinskim, županijskim te trgovačkim sudovima, Visokom trgovačkom sudu Republike Hrvatske i Vrhovnom sudu Republike Hrvatske (čl</w:t>
      </w:r>
      <w:r w:rsidR="000D5D45" w:rsidRPr="00663F2B">
        <w:rPr>
          <w:rFonts w:ascii="Arial" w:hAnsi="Arial" w:cs="Arial"/>
          <w:shd w:val="clear" w:color="auto" w:fill="FFFFFF"/>
        </w:rPr>
        <w:t>anak</w:t>
      </w:r>
      <w:r w:rsidRPr="00663F2B">
        <w:rPr>
          <w:rFonts w:ascii="Arial" w:hAnsi="Arial" w:cs="Arial"/>
          <w:shd w:val="clear" w:color="auto" w:fill="FFFFFF"/>
        </w:rPr>
        <w:t xml:space="preserve"> 5. t</w:t>
      </w:r>
      <w:r w:rsidR="000D5D45" w:rsidRPr="00663F2B">
        <w:rPr>
          <w:rFonts w:ascii="Arial" w:hAnsi="Arial" w:cs="Arial"/>
          <w:shd w:val="clear" w:color="auto" w:fill="FFFFFF"/>
        </w:rPr>
        <w:t>očka</w:t>
      </w:r>
      <w:r w:rsidRPr="00663F2B">
        <w:rPr>
          <w:rFonts w:ascii="Arial" w:hAnsi="Arial" w:cs="Arial"/>
          <w:shd w:val="clear" w:color="auto" w:fill="FFFFFF"/>
        </w:rPr>
        <w:t xml:space="preserve"> 2.). </w:t>
      </w:r>
    </w:p>
    <w:p w:rsidR="000D5D45" w:rsidRPr="00663F2B" w:rsidRDefault="000D5D45" w:rsidP="000D5D45">
      <w:pPr>
        <w:ind w:firstLine="708"/>
        <w:jc w:val="both"/>
        <w:rPr>
          <w:rFonts w:ascii="Arial" w:hAnsi="Arial" w:cs="Arial"/>
          <w:shd w:val="clear" w:color="auto" w:fill="FFFFFF"/>
        </w:rPr>
      </w:pPr>
    </w:p>
    <w:p w:rsidR="002C25DB" w:rsidRPr="00663F2B" w:rsidRDefault="002C25DB" w:rsidP="002C25DB">
      <w:pPr>
        <w:ind w:firstLine="708"/>
        <w:jc w:val="both"/>
        <w:rPr>
          <w:rFonts w:ascii="Arial" w:hAnsi="Arial" w:cs="Arial"/>
          <w:shd w:val="clear" w:color="auto" w:fill="FFFFFF"/>
        </w:rPr>
      </w:pPr>
      <w:r w:rsidRPr="00663F2B">
        <w:rPr>
          <w:rFonts w:ascii="Arial" w:hAnsi="Arial" w:cs="Arial"/>
          <w:shd w:val="clear" w:color="auto" w:fill="FFFFFF"/>
        </w:rPr>
        <w:t>Stranka može zatražiti obavijest o dostavi pismena elektroničkim putem na adresu elektroničke pošte koju je navela u izjavi da je suglasna s time da joj se dostava obavlja elektroničkim putem (čl</w:t>
      </w:r>
      <w:r w:rsidR="000D5D45" w:rsidRPr="00663F2B">
        <w:rPr>
          <w:rFonts w:ascii="Arial" w:hAnsi="Arial" w:cs="Arial"/>
          <w:shd w:val="clear" w:color="auto" w:fill="FFFFFF"/>
        </w:rPr>
        <w:t>anak</w:t>
      </w:r>
      <w:r w:rsidRPr="00663F2B">
        <w:rPr>
          <w:rFonts w:ascii="Arial" w:hAnsi="Arial" w:cs="Arial"/>
          <w:shd w:val="clear" w:color="auto" w:fill="FFFFFF"/>
        </w:rPr>
        <w:t xml:space="preserve"> 133.d st</w:t>
      </w:r>
      <w:r w:rsidR="000D5D45" w:rsidRPr="00663F2B">
        <w:rPr>
          <w:rFonts w:ascii="Arial" w:hAnsi="Arial" w:cs="Arial"/>
          <w:shd w:val="clear" w:color="auto" w:fill="FFFFFF"/>
        </w:rPr>
        <w:t xml:space="preserve">avak </w:t>
      </w:r>
      <w:r w:rsidRPr="00663F2B">
        <w:rPr>
          <w:rFonts w:ascii="Arial" w:hAnsi="Arial" w:cs="Arial"/>
          <w:shd w:val="clear" w:color="auto" w:fill="FFFFFF"/>
        </w:rPr>
        <w:t>3. ZPP). Međutim, ako je stranka podnesak podnijela sudu u elektroničkom obliku, smatrat će se, dok ne priopći drugačije, da je suglasna s tim da joj se dostava obavlja elektroničkim putem (</w:t>
      </w:r>
      <w:r w:rsidR="000D5D45" w:rsidRPr="00663F2B">
        <w:rPr>
          <w:rFonts w:ascii="Arial" w:hAnsi="Arial" w:cs="Arial"/>
          <w:shd w:val="clear" w:color="auto" w:fill="FFFFFF"/>
        </w:rPr>
        <w:t xml:space="preserve">članak </w:t>
      </w:r>
      <w:r w:rsidRPr="00663F2B">
        <w:rPr>
          <w:rFonts w:ascii="Arial" w:hAnsi="Arial" w:cs="Arial"/>
          <w:shd w:val="clear" w:color="auto" w:fill="FFFFFF"/>
        </w:rPr>
        <w:t>133.d st</w:t>
      </w:r>
      <w:r w:rsidR="000D5D45" w:rsidRPr="00663F2B">
        <w:rPr>
          <w:rFonts w:ascii="Arial" w:hAnsi="Arial" w:cs="Arial"/>
          <w:shd w:val="clear" w:color="auto" w:fill="FFFFFF"/>
        </w:rPr>
        <w:t>avak</w:t>
      </w:r>
      <w:r w:rsidRPr="00663F2B">
        <w:rPr>
          <w:rFonts w:ascii="Arial" w:hAnsi="Arial" w:cs="Arial"/>
          <w:shd w:val="clear" w:color="auto" w:fill="FFFFFF"/>
        </w:rPr>
        <w:t xml:space="preserve"> 4. ZPP). </w:t>
      </w:r>
    </w:p>
    <w:p w:rsidR="002C25DB" w:rsidRPr="00663F2B" w:rsidRDefault="002C25DB" w:rsidP="002C25DB">
      <w:pPr>
        <w:ind w:firstLine="708"/>
        <w:jc w:val="both"/>
        <w:rPr>
          <w:rFonts w:ascii="Arial" w:hAnsi="Arial" w:cs="Arial"/>
          <w:shd w:val="clear" w:color="auto" w:fill="FFFFFF"/>
        </w:rPr>
      </w:pPr>
    </w:p>
    <w:p w:rsidR="002C25DB" w:rsidRPr="00663F2B" w:rsidRDefault="002C25DB" w:rsidP="002C25DB">
      <w:pPr>
        <w:ind w:firstLine="708"/>
        <w:jc w:val="both"/>
        <w:rPr>
          <w:rFonts w:ascii="Arial" w:hAnsi="Arial" w:cs="Arial"/>
          <w:shd w:val="clear" w:color="auto" w:fill="FFFFFF"/>
        </w:rPr>
      </w:pPr>
      <w:r w:rsidRPr="00663F2B">
        <w:rPr>
          <w:rFonts w:ascii="Arial" w:hAnsi="Arial" w:cs="Arial"/>
          <w:shd w:val="clear" w:color="auto" w:fill="FFFFFF"/>
        </w:rPr>
        <w:t>Dakle, osim obvezatnih sudionika elektroničke komunikacije (jer je riječ o osobama koje su dužne podnesak podnijeti u elektroničkom obliku, ali i osobama kojima se dostava obvezatno obavlja elektroničkim putem) treba razlikovati stranke koje su dobrovoljno pristale da im se dostava obavlja elektroničkim putem i o tome dale izjavu (čl</w:t>
      </w:r>
      <w:r w:rsidR="000D5D45" w:rsidRPr="00663F2B">
        <w:rPr>
          <w:rFonts w:ascii="Arial" w:hAnsi="Arial" w:cs="Arial"/>
          <w:shd w:val="clear" w:color="auto" w:fill="FFFFFF"/>
        </w:rPr>
        <w:t>anak</w:t>
      </w:r>
      <w:r w:rsidRPr="00663F2B">
        <w:rPr>
          <w:rFonts w:ascii="Arial" w:hAnsi="Arial" w:cs="Arial"/>
          <w:shd w:val="clear" w:color="auto" w:fill="FFFFFF"/>
        </w:rPr>
        <w:t xml:space="preserve"> 133. st</w:t>
      </w:r>
      <w:r w:rsidR="000D5D45" w:rsidRPr="00663F2B">
        <w:rPr>
          <w:rFonts w:ascii="Arial" w:hAnsi="Arial" w:cs="Arial"/>
          <w:shd w:val="clear" w:color="auto" w:fill="FFFFFF"/>
        </w:rPr>
        <w:t>avak</w:t>
      </w:r>
      <w:r w:rsidRPr="00663F2B">
        <w:rPr>
          <w:rFonts w:ascii="Arial" w:hAnsi="Arial" w:cs="Arial"/>
          <w:shd w:val="clear" w:color="auto" w:fill="FFFFFF"/>
        </w:rPr>
        <w:t xml:space="preserve"> 2. ZPP), kao i stranke koje su podnesak podnijele u elektroničkom obliku, zbog čega se </w:t>
      </w:r>
      <w:proofErr w:type="spellStart"/>
      <w:r w:rsidRPr="00663F2B">
        <w:rPr>
          <w:rFonts w:ascii="Arial" w:hAnsi="Arial" w:cs="Arial"/>
          <w:shd w:val="clear" w:color="auto" w:fill="FFFFFF"/>
        </w:rPr>
        <w:t>presumira</w:t>
      </w:r>
      <w:proofErr w:type="spellEnd"/>
      <w:r w:rsidRPr="00663F2B">
        <w:rPr>
          <w:rFonts w:ascii="Arial" w:hAnsi="Arial" w:cs="Arial"/>
          <w:shd w:val="clear" w:color="auto" w:fill="FFFFFF"/>
        </w:rPr>
        <w:t xml:space="preserve"> da su suglasne s time da im se i dostava obavlja elektroničkim putem (čl</w:t>
      </w:r>
      <w:r w:rsidR="000D5D45" w:rsidRPr="00663F2B">
        <w:rPr>
          <w:rFonts w:ascii="Arial" w:hAnsi="Arial" w:cs="Arial"/>
          <w:shd w:val="clear" w:color="auto" w:fill="FFFFFF"/>
        </w:rPr>
        <w:t>anak</w:t>
      </w:r>
      <w:r w:rsidRPr="00663F2B">
        <w:rPr>
          <w:rFonts w:ascii="Arial" w:hAnsi="Arial" w:cs="Arial"/>
          <w:shd w:val="clear" w:color="auto" w:fill="FFFFFF"/>
        </w:rPr>
        <w:t xml:space="preserve"> 133. st</w:t>
      </w:r>
      <w:r w:rsidR="000D5D45" w:rsidRPr="00663F2B">
        <w:rPr>
          <w:rFonts w:ascii="Arial" w:hAnsi="Arial" w:cs="Arial"/>
          <w:shd w:val="clear" w:color="auto" w:fill="FFFFFF"/>
        </w:rPr>
        <w:t>avak</w:t>
      </w:r>
      <w:r w:rsidRPr="00663F2B">
        <w:rPr>
          <w:rFonts w:ascii="Arial" w:hAnsi="Arial" w:cs="Arial"/>
          <w:shd w:val="clear" w:color="auto" w:fill="FFFFFF"/>
        </w:rPr>
        <w:t xml:space="preserve"> 4. ZPP). Međutim, potonje, ako ne žele da im se dostava obavlja elektroničkim putem, morat će to izrijekom priopćiti sudu, inače će im se dostava obavljati elektroničkim putem.  </w:t>
      </w:r>
    </w:p>
    <w:p w:rsidR="002C25DB" w:rsidRPr="00663F2B" w:rsidRDefault="002C25DB" w:rsidP="002C25DB">
      <w:pPr>
        <w:ind w:firstLine="708"/>
        <w:jc w:val="both"/>
        <w:rPr>
          <w:rFonts w:ascii="Arial" w:hAnsi="Arial" w:cs="Arial"/>
          <w:shd w:val="clear" w:color="auto" w:fill="FFFFFF"/>
        </w:rPr>
      </w:pPr>
    </w:p>
    <w:p w:rsidR="000D5D45" w:rsidRPr="00663F2B" w:rsidRDefault="002C25DB" w:rsidP="000D5D45">
      <w:pPr>
        <w:ind w:firstLine="708"/>
        <w:jc w:val="both"/>
        <w:rPr>
          <w:rFonts w:ascii="Arial" w:hAnsi="Arial" w:cs="Arial"/>
          <w:shd w:val="clear" w:color="auto" w:fill="FFFFFF"/>
        </w:rPr>
      </w:pPr>
      <w:r w:rsidRPr="00663F2B">
        <w:rPr>
          <w:rFonts w:ascii="Arial" w:hAnsi="Arial" w:cs="Arial"/>
          <w:shd w:val="clear" w:color="auto" w:fill="FFFFFF"/>
        </w:rPr>
        <w:t>S obzirom na to da podnošenje podnesaka i dostava proizvode brojne pravne učinke, trebat će voditi računa o tome je li stranka dala kakvu izjavu i kakvog je ona sadržaja. Istovremeno i stranka će morati biti obaviještena o tome, jer bi se u protivnom, mogla pozivati na povredu načela saslušanja stranka, odnosno da joj nezakonitim postupanjem, a osobito propuštanjem dostave, nije dana mogućnost da raspravlja pred sudom (čl</w:t>
      </w:r>
      <w:r w:rsidR="000D5D45" w:rsidRPr="00663F2B">
        <w:rPr>
          <w:rFonts w:ascii="Arial" w:hAnsi="Arial" w:cs="Arial"/>
          <w:shd w:val="clear" w:color="auto" w:fill="FFFFFF"/>
        </w:rPr>
        <w:t>anak</w:t>
      </w:r>
      <w:r w:rsidRPr="00663F2B">
        <w:rPr>
          <w:rFonts w:ascii="Arial" w:hAnsi="Arial" w:cs="Arial"/>
          <w:shd w:val="clear" w:color="auto" w:fill="FFFFFF"/>
        </w:rPr>
        <w:t xml:space="preserve"> 354. st</w:t>
      </w:r>
      <w:r w:rsidR="000D5D45" w:rsidRPr="00663F2B">
        <w:rPr>
          <w:rFonts w:ascii="Arial" w:hAnsi="Arial" w:cs="Arial"/>
          <w:shd w:val="clear" w:color="auto" w:fill="FFFFFF"/>
        </w:rPr>
        <w:t>avak</w:t>
      </w:r>
      <w:r w:rsidRPr="00663F2B">
        <w:rPr>
          <w:rFonts w:ascii="Arial" w:hAnsi="Arial" w:cs="Arial"/>
          <w:shd w:val="clear" w:color="auto" w:fill="FFFFFF"/>
        </w:rPr>
        <w:t xml:space="preserve"> 2. t</w:t>
      </w:r>
      <w:r w:rsidR="000D5D45" w:rsidRPr="00663F2B">
        <w:rPr>
          <w:rFonts w:ascii="Arial" w:hAnsi="Arial" w:cs="Arial"/>
          <w:shd w:val="clear" w:color="auto" w:fill="FFFFFF"/>
        </w:rPr>
        <w:t>očka</w:t>
      </w:r>
      <w:r w:rsidRPr="00663F2B">
        <w:rPr>
          <w:rFonts w:ascii="Arial" w:hAnsi="Arial" w:cs="Arial"/>
          <w:shd w:val="clear" w:color="auto" w:fill="FFFFFF"/>
        </w:rPr>
        <w:t xml:space="preserve"> 6. ZPP).  </w:t>
      </w:r>
    </w:p>
    <w:p w:rsidR="00E87D97" w:rsidRPr="00663F2B" w:rsidRDefault="00E87D97" w:rsidP="000D5D45">
      <w:pPr>
        <w:ind w:firstLine="708"/>
        <w:jc w:val="both"/>
        <w:rPr>
          <w:rFonts w:ascii="Arial" w:hAnsi="Arial" w:cs="Arial"/>
          <w:shd w:val="clear" w:color="auto" w:fill="FFFFFF"/>
        </w:rPr>
      </w:pPr>
    </w:p>
    <w:p w:rsidR="002C25DB" w:rsidRPr="00663F2B" w:rsidRDefault="002C25DB" w:rsidP="002C25DB">
      <w:pPr>
        <w:ind w:firstLine="708"/>
        <w:jc w:val="both"/>
        <w:rPr>
          <w:rFonts w:ascii="Arial" w:hAnsi="Arial" w:cs="Arial"/>
          <w:shd w:val="clear" w:color="auto" w:fill="FFFFFF"/>
        </w:rPr>
      </w:pPr>
      <w:r w:rsidRPr="00663F2B">
        <w:rPr>
          <w:rFonts w:ascii="Arial" w:hAnsi="Arial" w:cs="Arial"/>
          <w:shd w:val="clear" w:color="auto" w:fill="FFFFFF"/>
        </w:rPr>
        <w:t>Ako sud utvrdi da dostava elektroničkim putem nije moguća, dostavit će pismeno na drugi način i navesti razlog za takvu dostavu (č</w:t>
      </w:r>
      <w:r w:rsidR="00BA65B2" w:rsidRPr="00663F2B">
        <w:rPr>
          <w:rFonts w:ascii="Arial" w:hAnsi="Arial" w:cs="Arial"/>
          <w:shd w:val="clear" w:color="auto" w:fill="FFFFFF"/>
        </w:rPr>
        <w:t>anak</w:t>
      </w:r>
      <w:r w:rsidRPr="00663F2B">
        <w:rPr>
          <w:rFonts w:ascii="Arial" w:hAnsi="Arial" w:cs="Arial"/>
          <w:shd w:val="clear" w:color="auto" w:fill="FFFFFF"/>
        </w:rPr>
        <w:t xml:space="preserve"> 133.d st</w:t>
      </w:r>
      <w:r w:rsidR="00BA65B2" w:rsidRPr="00663F2B">
        <w:rPr>
          <w:rFonts w:ascii="Arial" w:hAnsi="Arial" w:cs="Arial"/>
          <w:shd w:val="clear" w:color="auto" w:fill="FFFFFF"/>
        </w:rPr>
        <w:t>avak</w:t>
      </w:r>
      <w:r w:rsidRPr="00663F2B">
        <w:rPr>
          <w:rFonts w:ascii="Arial" w:hAnsi="Arial" w:cs="Arial"/>
          <w:shd w:val="clear" w:color="auto" w:fill="FFFFFF"/>
        </w:rPr>
        <w:t xml:space="preserve"> 5. ZPP). Riječ je o odredbi koja im funkciju poticati sudove na korištenje sredstava elektroničke komunikacije. U skladu s tim, sud će u slučaju da je određeno da se dostava ima provesti elektroničkim putem, morati navesti razlog zašto dostava nije provedena na taj način. U protivnom, moglo bi se dogoditi da sud ne provede dostavu elektroničkim putem, bez navođenja razloga zbog čega je postupio na taj način. Kako bi se takvo postupanje suda izbjeglo, određeno je da svaki put kada dostavu ne provede elektroničkim putem, a dužan je to bio učiniti, sud mora navesti razlog za takvo postupanje. Na taj način može se vršiti i kontrola neprovođenja dostave elektroničkim putem i razloga zbog kojih se ona ne provodi. </w:t>
      </w:r>
    </w:p>
    <w:p w:rsidR="00E87D97" w:rsidRPr="00663F2B" w:rsidRDefault="00E87D97" w:rsidP="002C25DB">
      <w:pPr>
        <w:ind w:firstLine="708"/>
        <w:jc w:val="both"/>
        <w:rPr>
          <w:rFonts w:ascii="Arial" w:hAnsi="Arial" w:cs="Arial"/>
          <w:shd w:val="clear" w:color="auto" w:fill="FFFFFF"/>
        </w:rPr>
      </w:pPr>
    </w:p>
    <w:p w:rsidR="0053726B" w:rsidRPr="00663F2B" w:rsidRDefault="00E87D97" w:rsidP="00F85A67">
      <w:pPr>
        <w:pStyle w:val="box462324"/>
        <w:shd w:val="clear" w:color="auto" w:fill="FFFFFF"/>
        <w:spacing w:before="0" w:beforeAutospacing="0" w:after="48" w:afterAutospacing="0"/>
        <w:ind w:firstLine="708"/>
        <w:jc w:val="both"/>
        <w:textAlignment w:val="baseline"/>
        <w:rPr>
          <w:rFonts w:ascii="Arial" w:hAnsi="Arial" w:cs="Arial"/>
        </w:rPr>
      </w:pPr>
      <w:r w:rsidRPr="00663F2B">
        <w:rPr>
          <w:rFonts w:ascii="Arial" w:hAnsi="Arial" w:cs="Arial"/>
          <w:shd w:val="clear" w:color="auto" w:fill="FFFFFF"/>
        </w:rPr>
        <w:lastRenderedPageBreak/>
        <w:t xml:space="preserve">Terminološki, Pravilnik uređuje </w:t>
      </w:r>
      <w:proofErr w:type="spellStart"/>
      <w:r w:rsidRPr="00663F2B">
        <w:rPr>
          <w:rFonts w:ascii="Arial" w:hAnsi="Arial" w:cs="Arial"/>
          <w:shd w:val="clear" w:color="auto" w:fill="FFFFFF"/>
        </w:rPr>
        <w:t>otpravak</w:t>
      </w:r>
      <w:proofErr w:type="spellEnd"/>
      <w:r w:rsidRPr="00663F2B">
        <w:rPr>
          <w:rFonts w:ascii="Arial" w:hAnsi="Arial" w:cs="Arial"/>
          <w:shd w:val="clear" w:color="auto" w:fill="FFFFFF"/>
        </w:rPr>
        <w:t xml:space="preserve"> elektroničkih sudskih pismena  Tako se e</w:t>
      </w:r>
      <w:r w:rsidRPr="00663F2B">
        <w:rPr>
          <w:rFonts w:ascii="Arial" w:hAnsi="Arial" w:cs="Arial"/>
        </w:rPr>
        <w:t>lektroničko sudsko pismeno otpravlja</w:t>
      </w:r>
      <w:r w:rsidR="0053726B" w:rsidRPr="00663F2B">
        <w:rPr>
          <w:rFonts w:ascii="Arial" w:hAnsi="Arial" w:cs="Arial"/>
        </w:rPr>
        <w:t xml:space="preserve"> </w:t>
      </w:r>
      <w:r w:rsidRPr="00663F2B">
        <w:rPr>
          <w:rFonts w:ascii="Arial" w:hAnsi="Arial" w:cs="Arial"/>
        </w:rPr>
        <w:t xml:space="preserve">putem </w:t>
      </w:r>
      <w:r w:rsidR="0053726B" w:rsidRPr="00663F2B">
        <w:rPr>
          <w:rFonts w:ascii="Arial" w:hAnsi="Arial" w:cs="Arial"/>
        </w:rPr>
        <w:t xml:space="preserve">informacijskog </w:t>
      </w:r>
      <w:r w:rsidRPr="00663F2B">
        <w:rPr>
          <w:rFonts w:ascii="Arial" w:hAnsi="Arial" w:cs="Arial"/>
        </w:rPr>
        <w:t>sustava u sigurni elektronički poštanski pretinac vanjskog korisnika. Potpisano je kvalificiranim elektroničkim potpisom ovlaštene osobe suda uz primjenu kvalificiranog vremenskog žiga i sadrži odgovarajući barkod odnosno QR kod, kontrolni broj i internetsku stranicu, kojima se provjerava vjerodostojnost pismena</w:t>
      </w:r>
      <w:r w:rsidR="0053726B" w:rsidRPr="00663F2B">
        <w:rPr>
          <w:rFonts w:ascii="Arial" w:hAnsi="Arial" w:cs="Arial"/>
        </w:rPr>
        <w:t xml:space="preserve"> (članak 13. stavci 1. i 2. Pravilnika).</w:t>
      </w:r>
    </w:p>
    <w:p w:rsidR="0053726B" w:rsidRPr="00663F2B" w:rsidRDefault="0053726B" w:rsidP="0053726B">
      <w:pPr>
        <w:pStyle w:val="box462324"/>
        <w:shd w:val="clear" w:color="auto" w:fill="FFFFFF"/>
        <w:spacing w:before="0" w:beforeAutospacing="0" w:after="48" w:afterAutospacing="0"/>
        <w:ind w:firstLine="408"/>
        <w:jc w:val="both"/>
        <w:textAlignment w:val="baseline"/>
        <w:rPr>
          <w:rFonts w:ascii="Arial" w:hAnsi="Arial" w:cs="Arial"/>
        </w:rPr>
      </w:pPr>
    </w:p>
    <w:p w:rsidR="00F85A67" w:rsidRPr="00663F2B" w:rsidRDefault="0053726B" w:rsidP="00F85A67">
      <w:pPr>
        <w:pStyle w:val="box462324"/>
        <w:shd w:val="clear" w:color="auto" w:fill="FFFFFF"/>
        <w:spacing w:before="0" w:beforeAutospacing="0" w:after="48" w:afterAutospacing="0"/>
        <w:ind w:firstLine="708"/>
        <w:jc w:val="both"/>
        <w:textAlignment w:val="baseline"/>
        <w:rPr>
          <w:rFonts w:ascii="Arial" w:hAnsi="Arial" w:cs="Arial"/>
          <w:shd w:val="clear" w:color="auto" w:fill="FFFFFF"/>
        </w:rPr>
      </w:pPr>
      <w:r w:rsidRPr="00663F2B">
        <w:rPr>
          <w:rFonts w:ascii="Arial" w:hAnsi="Arial" w:cs="Arial"/>
        </w:rPr>
        <w:t>Jedno od pitanja koje se pojavilo u praksi bilo je i zašto sudac uopće mora potpisivati digitalnim certifikatom? Naime, imajući</w:t>
      </w:r>
      <w:r w:rsidRPr="00663F2B">
        <w:rPr>
          <w:rFonts w:ascii="Arial" w:hAnsi="Arial" w:cs="Arial"/>
          <w:shd w:val="clear" w:color="auto" w:fill="FFFFFF"/>
        </w:rPr>
        <w:t xml:space="preserve"> u vidu da sudac nikada nije stavljao svoj potpis na primjerak one odluke (</w:t>
      </w:r>
      <w:proofErr w:type="spellStart"/>
      <w:r w:rsidRPr="00663F2B">
        <w:rPr>
          <w:rFonts w:ascii="Arial" w:hAnsi="Arial" w:cs="Arial"/>
          <w:shd w:val="clear" w:color="auto" w:fill="FFFFFF"/>
        </w:rPr>
        <w:t>otpravka</w:t>
      </w:r>
      <w:proofErr w:type="spellEnd"/>
      <w:r w:rsidRPr="00663F2B">
        <w:rPr>
          <w:rFonts w:ascii="Arial" w:hAnsi="Arial" w:cs="Arial"/>
          <w:shd w:val="clear" w:color="auto" w:fill="FFFFFF"/>
        </w:rPr>
        <w:t xml:space="preserve"> odluke) koja se dostavljala strankama, smatra se da uopće nije jasno zašto baš sudac (a ne službenik korištenjem aplikativnog potpisa) mora potpisivati svaku odluku korištenjem digitalnog certifikata. Ističe se da se na taj način za suca ponovno stvorio dodatan posao i (nepotreban) gubitak vremena, posebno imajući u vidu sve veću sofisticiranost sustava </w:t>
      </w:r>
      <w:proofErr w:type="spellStart"/>
      <w:r w:rsidRPr="00663F2B">
        <w:rPr>
          <w:rFonts w:ascii="Arial" w:hAnsi="Arial" w:cs="Arial"/>
          <w:shd w:val="clear" w:color="auto" w:fill="FFFFFF"/>
        </w:rPr>
        <w:t>eSpis</w:t>
      </w:r>
      <w:proofErr w:type="spellEnd"/>
      <w:r w:rsidR="003E26DB" w:rsidRPr="00663F2B">
        <w:rPr>
          <w:rFonts w:ascii="Arial" w:hAnsi="Arial" w:cs="Arial"/>
          <w:shd w:val="clear" w:color="auto" w:fill="FFFFFF"/>
        </w:rPr>
        <w:t xml:space="preserve">, njegovog  </w:t>
      </w:r>
      <w:r w:rsidRPr="00663F2B">
        <w:rPr>
          <w:rFonts w:ascii="Arial" w:hAnsi="Arial" w:cs="Arial"/>
          <w:shd w:val="clear" w:color="auto" w:fill="FFFFFF"/>
        </w:rPr>
        <w:t>čestog opterećenja</w:t>
      </w:r>
      <w:r w:rsidR="003E26DB" w:rsidRPr="00663F2B">
        <w:rPr>
          <w:rFonts w:ascii="Arial" w:hAnsi="Arial" w:cs="Arial"/>
          <w:shd w:val="clear" w:color="auto" w:fill="FFFFFF"/>
        </w:rPr>
        <w:t xml:space="preserve">, </w:t>
      </w:r>
      <w:r w:rsidRPr="00663F2B">
        <w:rPr>
          <w:rFonts w:ascii="Arial" w:hAnsi="Arial" w:cs="Arial"/>
          <w:shd w:val="clear" w:color="auto" w:fill="FFFFFF"/>
        </w:rPr>
        <w:t xml:space="preserve">pa i </w:t>
      </w:r>
      <w:r w:rsidR="003E26DB" w:rsidRPr="00663F2B">
        <w:rPr>
          <w:rFonts w:ascii="Arial" w:hAnsi="Arial" w:cs="Arial"/>
          <w:shd w:val="clear" w:color="auto" w:fill="FFFFFF"/>
        </w:rPr>
        <w:t>n</w:t>
      </w:r>
      <w:r w:rsidRPr="00663F2B">
        <w:rPr>
          <w:rFonts w:ascii="Arial" w:hAnsi="Arial" w:cs="Arial"/>
          <w:shd w:val="clear" w:color="auto" w:fill="FFFFFF"/>
        </w:rPr>
        <w:t>emogućnosti korištenja</w:t>
      </w:r>
      <w:r w:rsidR="003E26DB" w:rsidRPr="00663F2B">
        <w:rPr>
          <w:rFonts w:ascii="Arial" w:hAnsi="Arial" w:cs="Arial"/>
          <w:shd w:val="clear" w:color="auto" w:fill="FFFFFF"/>
        </w:rPr>
        <w:t>.</w:t>
      </w:r>
      <w:r w:rsidR="003E26DB" w:rsidRPr="00663F2B">
        <w:rPr>
          <w:rStyle w:val="Referencafusnote"/>
          <w:rFonts w:ascii="Arial" w:hAnsi="Arial" w:cs="Arial"/>
          <w:shd w:val="clear" w:color="auto" w:fill="FFFFFF"/>
        </w:rPr>
        <w:footnoteReference w:id="34"/>
      </w:r>
      <w:r w:rsidR="003E26DB" w:rsidRPr="00663F2B">
        <w:rPr>
          <w:rFonts w:ascii="Arial" w:hAnsi="Arial" w:cs="Arial"/>
          <w:shd w:val="clear" w:color="auto" w:fill="FFFFFF"/>
        </w:rPr>
        <w:t xml:space="preserve"> </w:t>
      </w:r>
    </w:p>
    <w:p w:rsidR="00F85A67" w:rsidRPr="00663F2B" w:rsidRDefault="00F85A67" w:rsidP="0053726B">
      <w:pPr>
        <w:pStyle w:val="box462324"/>
        <w:shd w:val="clear" w:color="auto" w:fill="FFFFFF"/>
        <w:spacing w:before="0" w:beforeAutospacing="0" w:after="48" w:afterAutospacing="0"/>
        <w:ind w:firstLine="408"/>
        <w:jc w:val="both"/>
        <w:textAlignment w:val="baseline"/>
        <w:rPr>
          <w:rFonts w:ascii="Arial" w:hAnsi="Arial" w:cs="Arial"/>
          <w:shd w:val="clear" w:color="auto" w:fill="FFFFFF"/>
        </w:rPr>
      </w:pPr>
    </w:p>
    <w:p w:rsidR="0053726B" w:rsidRPr="00663F2B" w:rsidRDefault="003E26DB" w:rsidP="00F85A67">
      <w:pPr>
        <w:pStyle w:val="box462324"/>
        <w:shd w:val="clear" w:color="auto" w:fill="FFFFFF"/>
        <w:spacing w:before="0" w:beforeAutospacing="0" w:after="48" w:afterAutospacing="0"/>
        <w:ind w:firstLine="708"/>
        <w:jc w:val="both"/>
        <w:textAlignment w:val="baseline"/>
        <w:rPr>
          <w:rFonts w:ascii="Arial" w:hAnsi="Arial" w:cs="Arial"/>
        </w:rPr>
      </w:pPr>
      <w:r w:rsidRPr="00663F2B">
        <w:rPr>
          <w:rFonts w:ascii="Arial" w:hAnsi="Arial" w:cs="Arial"/>
          <w:shd w:val="clear" w:color="auto" w:fill="FFFFFF"/>
        </w:rPr>
        <w:t>Čini se da bi na ovo pitanje trebalo odgovoriti</w:t>
      </w:r>
      <w:r w:rsidR="00E253B4" w:rsidRPr="00663F2B">
        <w:rPr>
          <w:rFonts w:ascii="Arial" w:hAnsi="Arial" w:cs="Arial"/>
          <w:shd w:val="clear" w:color="auto" w:fill="FFFFFF"/>
        </w:rPr>
        <w:t xml:space="preserve">, neovisno o povećanom opsegu posla sudaca, da se sukladno Pravilniku elektroničko sudsko pismeno potpisuje kvalificiranim elektroničkim potpisom </w:t>
      </w:r>
      <w:r w:rsidR="00E253B4" w:rsidRPr="00663F2B">
        <w:rPr>
          <w:rFonts w:ascii="Arial" w:hAnsi="Arial" w:cs="Arial"/>
          <w:b/>
          <w:shd w:val="clear" w:color="auto" w:fill="FFFFFF"/>
        </w:rPr>
        <w:t>ovlaštene osobe</w:t>
      </w:r>
      <w:r w:rsidR="00E253B4" w:rsidRPr="00663F2B">
        <w:rPr>
          <w:rFonts w:ascii="Arial" w:hAnsi="Arial" w:cs="Arial"/>
          <w:shd w:val="clear" w:color="auto" w:fill="FFFFFF"/>
        </w:rPr>
        <w:t xml:space="preserve">, a to je u navedenom smislu očigledno </w:t>
      </w:r>
      <w:r w:rsidR="00F85A67" w:rsidRPr="00663F2B">
        <w:rPr>
          <w:rFonts w:ascii="Arial" w:hAnsi="Arial" w:cs="Arial"/>
          <w:shd w:val="clear" w:color="auto" w:fill="FFFFFF"/>
        </w:rPr>
        <w:t xml:space="preserve">samo </w:t>
      </w:r>
      <w:r w:rsidR="00E253B4" w:rsidRPr="00663F2B">
        <w:rPr>
          <w:rFonts w:ascii="Arial" w:hAnsi="Arial" w:cs="Arial"/>
          <w:shd w:val="clear" w:color="auto" w:fill="FFFFFF"/>
        </w:rPr>
        <w:t>sudac. U skladu s tim, potencijalna primjena aplikativnog potpisa koji, omoguć</w:t>
      </w:r>
      <w:r w:rsidR="00F85A67" w:rsidRPr="00663F2B">
        <w:rPr>
          <w:rFonts w:ascii="Arial" w:hAnsi="Arial" w:cs="Arial"/>
          <w:shd w:val="clear" w:color="auto" w:fill="FFFFFF"/>
        </w:rPr>
        <w:t>ava</w:t>
      </w:r>
      <w:r w:rsidR="00E253B4" w:rsidRPr="00663F2B">
        <w:rPr>
          <w:rFonts w:ascii="Arial" w:hAnsi="Arial" w:cs="Arial"/>
          <w:shd w:val="clear" w:color="auto" w:fill="FFFFFF"/>
        </w:rPr>
        <w:t xml:space="preserve"> da pojedina pismena (dopisi) mo</w:t>
      </w:r>
      <w:r w:rsidR="00F85A67" w:rsidRPr="00663F2B">
        <w:rPr>
          <w:rFonts w:ascii="Arial" w:hAnsi="Arial" w:cs="Arial"/>
          <w:shd w:val="clear" w:color="auto" w:fill="FFFFFF"/>
        </w:rPr>
        <w:t xml:space="preserve">gu </w:t>
      </w:r>
      <w:r w:rsidR="00E253B4" w:rsidRPr="00663F2B">
        <w:rPr>
          <w:rFonts w:ascii="Arial" w:hAnsi="Arial" w:cs="Arial"/>
          <w:shd w:val="clear" w:color="auto" w:fill="FFFFFF"/>
        </w:rPr>
        <w:t>potpisati sudski službeni</w:t>
      </w:r>
      <w:r w:rsidR="00F85A67" w:rsidRPr="00663F2B">
        <w:rPr>
          <w:rFonts w:ascii="Arial" w:hAnsi="Arial" w:cs="Arial"/>
          <w:shd w:val="clear" w:color="auto" w:fill="FFFFFF"/>
        </w:rPr>
        <w:t>ci</w:t>
      </w:r>
      <w:r w:rsidR="00E253B4" w:rsidRPr="00663F2B">
        <w:rPr>
          <w:rFonts w:ascii="Arial" w:hAnsi="Arial" w:cs="Arial"/>
          <w:shd w:val="clear" w:color="auto" w:fill="FFFFFF"/>
        </w:rPr>
        <w:t>, nikako ne obuhvaća i ostala pismena, koja kv</w:t>
      </w:r>
      <w:r w:rsidR="00F85A67" w:rsidRPr="00663F2B">
        <w:rPr>
          <w:rFonts w:ascii="Arial" w:hAnsi="Arial" w:cs="Arial"/>
          <w:shd w:val="clear" w:color="auto" w:fill="FFFFFF"/>
        </w:rPr>
        <w:t>a</w:t>
      </w:r>
      <w:r w:rsidR="00E253B4" w:rsidRPr="00663F2B">
        <w:rPr>
          <w:rFonts w:ascii="Arial" w:hAnsi="Arial" w:cs="Arial"/>
          <w:shd w:val="clear" w:color="auto" w:fill="FFFFFF"/>
        </w:rPr>
        <w:t xml:space="preserve">lificiranim potpisom mora potpisati samo i isključivo sudac. Razloge tome valja potražiti u načinima korištenja dodijeljenog kvalificiranog potpisa, jer se uz njegovu primjenu vezuje autentičnost, ali on odražava i svojstvo osobe koja ga je primijenila. Primjerice, </w:t>
      </w:r>
      <w:r w:rsidR="00F85A67" w:rsidRPr="00663F2B">
        <w:rPr>
          <w:rFonts w:ascii="Arial" w:hAnsi="Arial" w:cs="Arial"/>
          <w:shd w:val="clear" w:color="auto" w:fill="FFFFFF"/>
        </w:rPr>
        <w:t>sukladno Kodeksu javnobilježničke etike</w:t>
      </w:r>
      <w:r w:rsidR="00F85A67" w:rsidRPr="00663F2B">
        <w:rPr>
          <w:rStyle w:val="Referencafusnote"/>
          <w:rFonts w:ascii="Arial" w:hAnsi="Arial" w:cs="Arial"/>
          <w:shd w:val="clear" w:color="auto" w:fill="FFFFFF"/>
        </w:rPr>
        <w:footnoteReference w:id="35"/>
      </w:r>
      <w:r w:rsidR="00E253B4" w:rsidRPr="00663F2B">
        <w:rPr>
          <w:rFonts w:ascii="Arial" w:hAnsi="Arial" w:cs="Arial"/>
          <w:shd w:val="clear" w:color="auto" w:fill="FFFFFF"/>
        </w:rPr>
        <w:t xml:space="preserve"> </w:t>
      </w:r>
      <w:r w:rsidR="00F85A67" w:rsidRPr="00663F2B">
        <w:rPr>
          <w:rFonts w:ascii="Arial" w:hAnsi="Arial" w:cs="Arial"/>
          <w:shd w:val="clear" w:color="auto" w:fill="FFFFFF"/>
        </w:rPr>
        <w:t>u točki 57. određeno je da je karticu i lozinku elektroničkog potpisa javni bilježnik dužan posebno i osobito čuvati, a u slučaju gubitka ili odavanja, dužan je poduzeti odmah mjere propisane zakonom koji regulira elektronički potpis.</w:t>
      </w:r>
    </w:p>
    <w:p w:rsidR="0053726B" w:rsidRPr="00663F2B" w:rsidRDefault="0053726B" w:rsidP="0053726B">
      <w:pPr>
        <w:pStyle w:val="box462324"/>
        <w:shd w:val="clear" w:color="auto" w:fill="FFFFFF"/>
        <w:spacing w:before="0" w:beforeAutospacing="0" w:after="48" w:afterAutospacing="0"/>
        <w:ind w:firstLine="408"/>
        <w:jc w:val="both"/>
        <w:textAlignment w:val="baseline"/>
        <w:rPr>
          <w:rFonts w:ascii="Arial" w:hAnsi="Arial" w:cs="Arial"/>
        </w:rPr>
      </w:pPr>
    </w:p>
    <w:p w:rsidR="002C25DB" w:rsidRPr="00663F2B" w:rsidRDefault="00F85A67" w:rsidP="00F85A67">
      <w:pPr>
        <w:pStyle w:val="box462324"/>
        <w:shd w:val="clear" w:color="auto" w:fill="FFFFFF"/>
        <w:spacing w:before="0" w:beforeAutospacing="0" w:after="48" w:afterAutospacing="0"/>
        <w:ind w:firstLine="708"/>
        <w:jc w:val="both"/>
        <w:textAlignment w:val="baseline"/>
        <w:rPr>
          <w:rFonts w:ascii="Arial" w:hAnsi="Arial" w:cs="Arial"/>
        </w:rPr>
      </w:pPr>
      <w:proofErr w:type="spellStart"/>
      <w:r w:rsidRPr="00663F2B">
        <w:rPr>
          <w:rFonts w:ascii="Arial" w:hAnsi="Arial" w:cs="Arial"/>
        </w:rPr>
        <w:t>O</w:t>
      </w:r>
      <w:r w:rsidR="00E87D97" w:rsidRPr="00663F2B">
        <w:rPr>
          <w:rFonts w:ascii="Arial" w:hAnsi="Arial" w:cs="Arial"/>
        </w:rPr>
        <w:t>tpravak</w:t>
      </w:r>
      <w:proofErr w:type="spellEnd"/>
      <w:r w:rsidR="00E87D97" w:rsidRPr="00663F2B">
        <w:rPr>
          <w:rFonts w:ascii="Arial" w:hAnsi="Arial" w:cs="Arial"/>
        </w:rPr>
        <w:t xml:space="preserve"> </w:t>
      </w:r>
      <w:r w:rsidR="0053726B" w:rsidRPr="00663F2B">
        <w:rPr>
          <w:rFonts w:ascii="Arial" w:hAnsi="Arial" w:cs="Arial"/>
        </w:rPr>
        <w:t xml:space="preserve">koji se </w:t>
      </w:r>
      <w:r w:rsidR="00E87D97" w:rsidRPr="00663F2B">
        <w:rPr>
          <w:rFonts w:ascii="Arial" w:hAnsi="Arial" w:cs="Arial"/>
        </w:rPr>
        <w:t>šalje u sigurni elektronički poštanski pretinac vanjskog korisnika s porukom sadrži informacije</w:t>
      </w:r>
      <w:r w:rsidR="0053726B" w:rsidRPr="00663F2B">
        <w:rPr>
          <w:rFonts w:ascii="Arial" w:hAnsi="Arial" w:cs="Arial"/>
        </w:rPr>
        <w:t xml:space="preserve"> o 1. </w:t>
      </w:r>
      <w:r w:rsidR="00E87D97" w:rsidRPr="00663F2B">
        <w:rPr>
          <w:rFonts w:ascii="Arial" w:hAnsi="Arial" w:cs="Arial"/>
        </w:rPr>
        <w:t>sud</w:t>
      </w:r>
      <w:r w:rsidR="0053726B" w:rsidRPr="00663F2B">
        <w:rPr>
          <w:rFonts w:ascii="Arial" w:hAnsi="Arial" w:cs="Arial"/>
        </w:rPr>
        <w:t>u</w:t>
      </w:r>
      <w:r w:rsidR="00E87D97" w:rsidRPr="00663F2B">
        <w:rPr>
          <w:rFonts w:ascii="Arial" w:hAnsi="Arial" w:cs="Arial"/>
        </w:rPr>
        <w:t xml:space="preserve"> (pošiljatelj</w:t>
      </w:r>
      <w:r w:rsidR="0053726B" w:rsidRPr="00663F2B">
        <w:rPr>
          <w:rFonts w:ascii="Arial" w:hAnsi="Arial" w:cs="Arial"/>
        </w:rPr>
        <w:t>u</w:t>
      </w:r>
      <w:r w:rsidR="00E87D97" w:rsidRPr="00663F2B">
        <w:rPr>
          <w:rFonts w:ascii="Arial" w:hAnsi="Arial" w:cs="Arial"/>
        </w:rPr>
        <w:t>),</w:t>
      </w:r>
      <w:r w:rsidR="0053726B" w:rsidRPr="00663F2B">
        <w:rPr>
          <w:rFonts w:ascii="Arial" w:hAnsi="Arial" w:cs="Arial"/>
        </w:rPr>
        <w:t xml:space="preserve"> 2.</w:t>
      </w:r>
      <w:r w:rsidRPr="00663F2B">
        <w:rPr>
          <w:rFonts w:ascii="Arial" w:hAnsi="Arial" w:cs="Arial"/>
        </w:rPr>
        <w:t xml:space="preserve"> </w:t>
      </w:r>
      <w:r w:rsidR="00E87D97" w:rsidRPr="00663F2B">
        <w:rPr>
          <w:rFonts w:ascii="Arial" w:hAnsi="Arial" w:cs="Arial"/>
        </w:rPr>
        <w:t>elektroničko</w:t>
      </w:r>
      <w:r w:rsidRPr="00663F2B">
        <w:rPr>
          <w:rFonts w:ascii="Arial" w:hAnsi="Arial" w:cs="Arial"/>
        </w:rPr>
        <w:t>m</w:t>
      </w:r>
      <w:r w:rsidR="00E87D97" w:rsidRPr="00663F2B">
        <w:rPr>
          <w:rFonts w:ascii="Arial" w:hAnsi="Arial" w:cs="Arial"/>
        </w:rPr>
        <w:t xml:space="preserve"> sudsko</w:t>
      </w:r>
      <w:r w:rsidRPr="00663F2B">
        <w:rPr>
          <w:rFonts w:ascii="Arial" w:hAnsi="Arial" w:cs="Arial"/>
        </w:rPr>
        <w:t>m</w:t>
      </w:r>
      <w:r w:rsidR="00E87D97" w:rsidRPr="00663F2B">
        <w:rPr>
          <w:rFonts w:ascii="Arial" w:hAnsi="Arial" w:cs="Arial"/>
        </w:rPr>
        <w:t xml:space="preserve"> pismen</w:t>
      </w:r>
      <w:r w:rsidRPr="00663F2B">
        <w:rPr>
          <w:rFonts w:ascii="Arial" w:hAnsi="Arial" w:cs="Arial"/>
        </w:rPr>
        <w:t>u</w:t>
      </w:r>
      <w:r w:rsidR="00E87D97" w:rsidRPr="00663F2B">
        <w:rPr>
          <w:rFonts w:ascii="Arial" w:hAnsi="Arial" w:cs="Arial"/>
        </w:rPr>
        <w:t xml:space="preserve"> koje je sud odredio za </w:t>
      </w:r>
      <w:proofErr w:type="spellStart"/>
      <w:r w:rsidR="00E87D97" w:rsidRPr="00663F2B">
        <w:rPr>
          <w:rFonts w:ascii="Arial" w:hAnsi="Arial" w:cs="Arial"/>
        </w:rPr>
        <w:t>otpravak</w:t>
      </w:r>
      <w:proofErr w:type="spellEnd"/>
      <w:r w:rsidR="0053726B" w:rsidRPr="00663F2B">
        <w:rPr>
          <w:rFonts w:ascii="Arial" w:hAnsi="Arial" w:cs="Arial"/>
        </w:rPr>
        <w:t xml:space="preserve"> te 3. </w:t>
      </w:r>
      <w:r w:rsidR="00E87D97" w:rsidRPr="00663F2B">
        <w:rPr>
          <w:rFonts w:ascii="Arial" w:hAnsi="Arial" w:cs="Arial"/>
        </w:rPr>
        <w:t>siguran elektronički poštanski pretinac vanjskog korisnika (primatelj)</w:t>
      </w:r>
      <w:r w:rsidRPr="00663F2B">
        <w:rPr>
          <w:rFonts w:ascii="Arial" w:hAnsi="Arial" w:cs="Arial"/>
        </w:rPr>
        <w:t xml:space="preserve"> </w:t>
      </w:r>
      <w:r w:rsidR="002E4C92" w:rsidRPr="00663F2B">
        <w:rPr>
          <w:rFonts w:ascii="Arial" w:hAnsi="Arial" w:cs="Arial"/>
        </w:rPr>
        <w:t>(članak 13. stavak 3. Pravilnika).  K</w:t>
      </w:r>
      <w:r w:rsidRPr="00663F2B">
        <w:rPr>
          <w:rFonts w:ascii="Arial" w:hAnsi="Arial" w:cs="Arial"/>
          <w:shd w:val="clear" w:color="auto" w:fill="FFFFFF"/>
        </w:rPr>
        <w:t>ada s</w:t>
      </w:r>
      <w:r w:rsidR="002C25DB" w:rsidRPr="00663F2B">
        <w:rPr>
          <w:rFonts w:ascii="Arial" w:hAnsi="Arial" w:cs="Arial"/>
          <w:shd w:val="clear" w:color="auto" w:fill="FFFFFF"/>
        </w:rPr>
        <w:t xml:space="preserve">ud putem informacijskog sustava šalje adresatu </w:t>
      </w:r>
      <w:r w:rsidRPr="00663F2B">
        <w:rPr>
          <w:rFonts w:ascii="Arial" w:hAnsi="Arial" w:cs="Arial"/>
          <w:shd w:val="clear" w:color="auto" w:fill="FFFFFF"/>
        </w:rPr>
        <w:t xml:space="preserve">pismeno </w:t>
      </w:r>
      <w:r w:rsidR="002C25DB" w:rsidRPr="00663F2B">
        <w:rPr>
          <w:rFonts w:ascii="Arial" w:hAnsi="Arial" w:cs="Arial"/>
          <w:shd w:val="clear" w:color="auto" w:fill="FFFFFF"/>
        </w:rPr>
        <w:t xml:space="preserve">u njegov sigurni elektronički poštanski pretinac, adresat </w:t>
      </w:r>
      <w:r w:rsidRPr="00663F2B">
        <w:rPr>
          <w:rFonts w:ascii="Arial" w:hAnsi="Arial" w:cs="Arial"/>
          <w:shd w:val="clear" w:color="auto" w:fill="FFFFFF"/>
        </w:rPr>
        <w:t xml:space="preserve">ga </w:t>
      </w:r>
      <w:r w:rsidR="002C25DB" w:rsidRPr="00663F2B">
        <w:rPr>
          <w:rFonts w:ascii="Arial" w:hAnsi="Arial" w:cs="Arial"/>
          <w:shd w:val="clear" w:color="auto" w:fill="FFFFFF"/>
        </w:rPr>
        <w:t>mora preuzeti u roku od 15 dana od dana kad je pismeno pristiglo u njegov sigurni elektronički poštanski pretinac (čl</w:t>
      </w:r>
      <w:r w:rsidR="00BA65B2" w:rsidRPr="00663F2B">
        <w:rPr>
          <w:rFonts w:ascii="Arial" w:hAnsi="Arial" w:cs="Arial"/>
          <w:shd w:val="clear" w:color="auto" w:fill="FFFFFF"/>
        </w:rPr>
        <w:t xml:space="preserve">anak </w:t>
      </w:r>
      <w:r w:rsidR="002C25DB" w:rsidRPr="00663F2B">
        <w:rPr>
          <w:rFonts w:ascii="Arial" w:hAnsi="Arial" w:cs="Arial"/>
          <w:shd w:val="clear" w:color="auto" w:fill="FFFFFF"/>
        </w:rPr>
        <w:t>143.c st</w:t>
      </w:r>
      <w:r w:rsidR="00BA65B2" w:rsidRPr="00663F2B">
        <w:rPr>
          <w:rFonts w:ascii="Arial" w:hAnsi="Arial" w:cs="Arial"/>
          <w:shd w:val="clear" w:color="auto" w:fill="FFFFFF"/>
        </w:rPr>
        <w:t xml:space="preserve">avci </w:t>
      </w:r>
      <w:r w:rsidR="002C25DB" w:rsidRPr="00663F2B">
        <w:rPr>
          <w:rFonts w:ascii="Arial" w:hAnsi="Arial" w:cs="Arial"/>
          <w:shd w:val="clear" w:color="auto" w:fill="FFFFFF"/>
        </w:rPr>
        <w:t xml:space="preserve">1. i 2. ZPP). U protivnom, smatrat će se da je dostava obavljena istekom </w:t>
      </w:r>
      <w:r w:rsidR="00BA65B2" w:rsidRPr="00663F2B">
        <w:rPr>
          <w:rFonts w:ascii="Arial" w:hAnsi="Arial" w:cs="Arial"/>
          <w:shd w:val="clear" w:color="auto" w:fill="FFFFFF"/>
        </w:rPr>
        <w:t>petnaestog</w:t>
      </w:r>
      <w:r w:rsidR="002C25DB" w:rsidRPr="00663F2B">
        <w:rPr>
          <w:rFonts w:ascii="Arial" w:hAnsi="Arial" w:cs="Arial"/>
          <w:shd w:val="clear" w:color="auto" w:fill="FFFFFF"/>
        </w:rPr>
        <w:t xml:space="preserve"> dana od dana kada je pismeno pristiglo u sigurni elektronički poštanski pretinac, ako adresat u tom roku ne potvrdi primitak pismena (čl</w:t>
      </w:r>
      <w:r w:rsidR="00BA65B2" w:rsidRPr="00663F2B">
        <w:rPr>
          <w:rFonts w:ascii="Arial" w:hAnsi="Arial" w:cs="Arial"/>
          <w:shd w:val="clear" w:color="auto" w:fill="FFFFFF"/>
        </w:rPr>
        <w:t>anak</w:t>
      </w:r>
      <w:r w:rsidR="002C25DB" w:rsidRPr="00663F2B">
        <w:rPr>
          <w:rFonts w:ascii="Arial" w:hAnsi="Arial" w:cs="Arial"/>
          <w:shd w:val="clear" w:color="auto" w:fill="FFFFFF"/>
        </w:rPr>
        <w:t xml:space="preserve"> 143.c st</w:t>
      </w:r>
      <w:r w:rsidR="00BA65B2" w:rsidRPr="00663F2B">
        <w:rPr>
          <w:rFonts w:ascii="Arial" w:hAnsi="Arial" w:cs="Arial"/>
          <w:shd w:val="clear" w:color="auto" w:fill="FFFFFF"/>
        </w:rPr>
        <w:t>avak</w:t>
      </w:r>
      <w:r w:rsidR="002C25DB" w:rsidRPr="00663F2B">
        <w:rPr>
          <w:rFonts w:ascii="Arial" w:hAnsi="Arial" w:cs="Arial"/>
          <w:shd w:val="clear" w:color="auto" w:fill="FFFFFF"/>
        </w:rPr>
        <w:t xml:space="preserve"> 5. ZPP). </w:t>
      </w:r>
    </w:p>
    <w:p w:rsidR="002C25DB" w:rsidRPr="00663F2B" w:rsidRDefault="002C25DB" w:rsidP="002C25DB">
      <w:pPr>
        <w:jc w:val="both"/>
        <w:rPr>
          <w:rFonts w:ascii="Arial" w:hAnsi="Arial" w:cs="Arial"/>
          <w:shd w:val="clear" w:color="auto" w:fill="FFFFFF"/>
        </w:rPr>
      </w:pPr>
    </w:p>
    <w:p w:rsidR="002C25DB" w:rsidRPr="00663F2B" w:rsidRDefault="002C25DB" w:rsidP="002C25DB">
      <w:pPr>
        <w:jc w:val="both"/>
        <w:rPr>
          <w:rFonts w:ascii="Arial" w:hAnsi="Arial" w:cs="Arial"/>
          <w:shd w:val="clear" w:color="auto" w:fill="FFFFFF"/>
        </w:rPr>
      </w:pPr>
      <w:r w:rsidRPr="00663F2B">
        <w:rPr>
          <w:rFonts w:ascii="Arial" w:hAnsi="Arial" w:cs="Arial"/>
          <w:shd w:val="clear" w:color="auto" w:fill="FFFFFF"/>
        </w:rPr>
        <w:tab/>
        <w:t>Informacijski sustav istodobno sa slanjem pismena šalje adresatu na adresu elektroničke pošte i informativnu poruku u kojoj ga obavještava o dostavi pismena. U poruci se adresata upozorava na pravne posljedice nepotvrđivanja primitka pismena (čl</w:t>
      </w:r>
      <w:r w:rsidR="00BA65B2" w:rsidRPr="00663F2B">
        <w:rPr>
          <w:rFonts w:ascii="Arial" w:hAnsi="Arial" w:cs="Arial"/>
          <w:shd w:val="clear" w:color="auto" w:fill="FFFFFF"/>
        </w:rPr>
        <w:t>anak</w:t>
      </w:r>
      <w:r w:rsidRPr="00663F2B">
        <w:rPr>
          <w:rFonts w:ascii="Arial" w:hAnsi="Arial" w:cs="Arial"/>
          <w:shd w:val="clear" w:color="auto" w:fill="FFFFFF"/>
        </w:rPr>
        <w:t xml:space="preserve"> 143.</w:t>
      </w:r>
      <w:r w:rsidR="00BA65B2" w:rsidRPr="00663F2B">
        <w:rPr>
          <w:rFonts w:ascii="Arial" w:hAnsi="Arial" w:cs="Arial"/>
          <w:shd w:val="clear" w:color="auto" w:fill="FFFFFF"/>
        </w:rPr>
        <w:t>c</w:t>
      </w:r>
      <w:r w:rsidRPr="00663F2B">
        <w:rPr>
          <w:rFonts w:ascii="Arial" w:hAnsi="Arial" w:cs="Arial"/>
          <w:shd w:val="clear" w:color="auto" w:fill="FFFFFF"/>
        </w:rPr>
        <w:t xml:space="preserve"> st</w:t>
      </w:r>
      <w:r w:rsidR="00BA65B2" w:rsidRPr="00663F2B">
        <w:rPr>
          <w:rFonts w:ascii="Arial" w:hAnsi="Arial" w:cs="Arial"/>
          <w:shd w:val="clear" w:color="auto" w:fill="FFFFFF"/>
        </w:rPr>
        <w:t>avak</w:t>
      </w:r>
      <w:r w:rsidRPr="00663F2B">
        <w:rPr>
          <w:rFonts w:ascii="Arial" w:hAnsi="Arial" w:cs="Arial"/>
          <w:shd w:val="clear" w:color="auto" w:fill="FFFFFF"/>
        </w:rPr>
        <w:t xml:space="preserve"> 3. ZPP). Adresat pismeno preuzima iz sigurnog elektroničkog </w:t>
      </w:r>
      <w:r w:rsidRPr="00663F2B">
        <w:rPr>
          <w:rFonts w:ascii="Arial" w:hAnsi="Arial" w:cs="Arial"/>
          <w:shd w:val="clear" w:color="auto" w:fill="FFFFFF"/>
        </w:rPr>
        <w:lastRenderedPageBreak/>
        <w:t xml:space="preserve">poštanskog pretinca informacijskog sustava tako da dokaže svoj identitet putem Nacionalnog identifikacijskog i </w:t>
      </w:r>
      <w:proofErr w:type="spellStart"/>
      <w:r w:rsidRPr="00663F2B">
        <w:rPr>
          <w:rFonts w:ascii="Arial" w:hAnsi="Arial" w:cs="Arial"/>
          <w:shd w:val="clear" w:color="auto" w:fill="FFFFFF"/>
        </w:rPr>
        <w:t>autentifikacijskog</w:t>
      </w:r>
      <w:proofErr w:type="spellEnd"/>
      <w:r w:rsidRPr="00663F2B">
        <w:rPr>
          <w:rFonts w:ascii="Arial" w:hAnsi="Arial" w:cs="Arial"/>
          <w:shd w:val="clear" w:color="auto" w:fill="FFFFFF"/>
        </w:rPr>
        <w:t xml:space="preserve"> sustava i elektronički potvrdi primitak pismena (čl</w:t>
      </w:r>
      <w:r w:rsidR="00D05B90" w:rsidRPr="00663F2B">
        <w:rPr>
          <w:rFonts w:ascii="Arial" w:hAnsi="Arial" w:cs="Arial"/>
          <w:shd w:val="clear" w:color="auto" w:fill="FFFFFF"/>
        </w:rPr>
        <w:t xml:space="preserve">anak </w:t>
      </w:r>
      <w:r w:rsidRPr="00663F2B">
        <w:rPr>
          <w:rFonts w:ascii="Arial" w:hAnsi="Arial" w:cs="Arial"/>
          <w:shd w:val="clear" w:color="auto" w:fill="FFFFFF"/>
        </w:rPr>
        <w:t>143. st</w:t>
      </w:r>
      <w:r w:rsidR="00D05B90" w:rsidRPr="00663F2B">
        <w:rPr>
          <w:rFonts w:ascii="Arial" w:hAnsi="Arial" w:cs="Arial"/>
          <w:shd w:val="clear" w:color="auto" w:fill="FFFFFF"/>
        </w:rPr>
        <w:t>avak</w:t>
      </w:r>
      <w:r w:rsidRPr="00663F2B">
        <w:rPr>
          <w:rFonts w:ascii="Arial" w:hAnsi="Arial" w:cs="Arial"/>
          <w:shd w:val="clear" w:color="auto" w:fill="FFFFFF"/>
        </w:rPr>
        <w:t xml:space="preserve"> 4. ZPP). Informacijski sustav o dostavi obavještava sud potvrdom u elektroničkom obliku (čl</w:t>
      </w:r>
      <w:r w:rsidR="00D05B90" w:rsidRPr="00663F2B">
        <w:rPr>
          <w:rFonts w:ascii="Arial" w:hAnsi="Arial" w:cs="Arial"/>
          <w:shd w:val="clear" w:color="auto" w:fill="FFFFFF"/>
        </w:rPr>
        <w:t>anak</w:t>
      </w:r>
      <w:r w:rsidRPr="00663F2B">
        <w:rPr>
          <w:rFonts w:ascii="Arial" w:hAnsi="Arial" w:cs="Arial"/>
          <w:shd w:val="clear" w:color="auto" w:fill="FFFFFF"/>
        </w:rPr>
        <w:t xml:space="preserve"> 143. st</w:t>
      </w:r>
      <w:r w:rsidR="00D05B90" w:rsidRPr="00663F2B">
        <w:rPr>
          <w:rFonts w:ascii="Arial" w:hAnsi="Arial" w:cs="Arial"/>
          <w:shd w:val="clear" w:color="auto" w:fill="FFFFFF"/>
        </w:rPr>
        <w:t>avak</w:t>
      </w:r>
      <w:r w:rsidRPr="00663F2B">
        <w:rPr>
          <w:rFonts w:ascii="Arial" w:hAnsi="Arial" w:cs="Arial"/>
          <w:shd w:val="clear" w:color="auto" w:fill="FFFFFF"/>
        </w:rPr>
        <w:t xml:space="preserve"> 6. ZPP).</w:t>
      </w:r>
    </w:p>
    <w:p w:rsidR="002E4C92" w:rsidRPr="00663F2B" w:rsidRDefault="002E4C92" w:rsidP="002C25DB">
      <w:pPr>
        <w:jc w:val="both"/>
        <w:rPr>
          <w:rFonts w:ascii="Arial" w:hAnsi="Arial" w:cs="Arial"/>
          <w:shd w:val="clear" w:color="auto" w:fill="FFFFFF"/>
        </w:rPr>
      </w:pPr>
    </w:p>
    <w:p w:rsidR="002E4C92" w:rsidRPr="00663F2B" w:rsidRDefault="002E4C92" w:rsidP="002C25DB">
      <w:pPr>
        <w:jc w:val="both"/>
        <w:rPr>
          <w:rFonts w:ascii="Arial" w:hAnsi="Arial" w:cs="Arial"/>
          <w:shd w:val="clear" w:color="auto" w:fill="FFFFFF"/>
        </w:rPr>
      </w:pPr>
      <w:r w:rsidRPr="00663F2B">
        <w:rPr>
          <w:rFonts w:ascii="Arial" w:hAnsi="Arial" w:cs="Arial"/>
          <w:shd w:val="clear" w:color="auto" w:fill="FFFFFF"/>
        </w:rPr>
        <w:tab/>
        <w:t xml:space="preserve">Ako vanjski korisnik ne preuzme pismeno u roku od 15 dana od kada je pismeno pristiglo u sigurni elektronički poštanski pretinac, sustav naredni dan nakon isteka tog razdoblja u </w:t>
      </w:r>
      <w:proofErr w:type="spellStart"/>
      <w:r w:rsidRPr="00663F2B">
        <w:rPr>
          <w:rFonts w:ascii="Arial" w:hAnsi="Arial" w:cs="Arial"/>
          <w:shd w:val="clear" w:color="auto" w:fill="FFFFFF"/>
        </w:rPr>
        <w:t>eSpis</w:t>
      </w:r>
      <w:proofErr w:type="spellEnd"/>
      <w:r w:rsidRPr="00663F2B">
        <w:rPr>
          <w:rFonts w:ascii="Arial" w:hAnsi="Arial" w:cs="Arial"/>
          <w:shd w:val="clear" w:color="auto" w:fill="FFFFFF"/>
        </w:rPr>
        <w:t xml:space="preserve"> šalje potvrdu o </w:t>
      </w:r>
      <w:proofErr w:type="spellStart"/>
      <w:r w:rsidRPr="00663F2B">
        <w:rPr>
          <w:rFonts w:ascii="Arial" w:hAnsi="Arial" w:cs="Arial"/>
          <w:shd w:val="clear" w:color="auto" w:fill="FFFFFF"/>
        </w:rPr>
        <w:t>nepreuzimanju</w:t>
      </w:r>
      <w:proofErr w:type="spellEnd"/>
      <w:r w:rsidRPr="00663F2B">
        <w:rPr>
          <w:rFonts w:ascii="Arial" w:hAnsi="Arial" w:cs="Arial"/>
          <w:shd w:val="clear" w:color="auto" w:fill="FFFFFF"/>
        </w:rPr>
        <w:t xml:space="preserve"> elektroničkog sudskog pismena iz sigurnog elektroničkog poštanskog pretinca (članak 16. stavak 1. Pravilnika).</w:t>
      </w:r>
    </w:p>
    <w:p w:rsidR="002C25DB" w:rsidRPr="00663F2B" w:rsidRDefault="002C25DB" w:rsidP="002C25DB">
      <w:pPr>
        <w:jc w:val="both"/>
        <w:rPr>
          <w:rFonts w:ascii="Arial" w:hAnsi="Arial" w:cs="Arial"/>
          <w:shd w:val="clear" w:color="auto" w:fill="FFFFFF"/>
        </w:rPr>
      </w:pPr>
    </w:p>
    <w:p w:rsidR="002C25DB" w:rsidRPr="00663F2B" w:rsidRDefault="002C25DB" w:rsidP="002C25DB">
      <w:pPr>
        <w:jc w:val="both"/>
        <w:rPr>
          <w:rFonts w:ascii="Arial" w:hAnsi="Arial" w:cs="Arial"/>
          <w:shd w:val="clear" w:color="auto" w:fill="FFFFFF"/>
        </w:rPr>
      </w:pPr>
      <w:r w:rsidRPr="00663F2B">
        <w:rPr>
          <w:rFonts w:ascii="Arial" w:hAnsi="Arial" w:cs="Arial"/>
          <w:shd w:val="clear" w:color="auto" w:fill="FFFFFF"/>
        </w:rPr>
        <w:tab/>
        <w:t>Na način određen u ovom članku elektroničkim putem mogu se dostaviti i ona pismena koja imaju izvornike u fizičkom obliku ako je elektronički (skenirani) prijepis koji je izrađen na temelju izvornika u fizičkom obliku potpisan kvalificiranim elektroničkim pečatom suda (čl</w:t>
      </w:r>
      <w:r w:rsidR="00BA65B2" w:rsidRPr="00663F2B">
        <w:rPr>
          <w:rFonts w:ascii="Arial" w:hAnsi="Arial" w:cs="Arial"/>
          <w:shd w:val="clear" w:color="auto" w:fill="FFFFFF"/>
        </w:rPr>
        <w:t xml:space="preserve">anak </w:t>
      </w:r>
      <w:r w:rsidRPr="00663F2B">
        <w:rPr>
          <w:rFonts w:ascii="Arial" w:hAnsi="Arial" w:cs="Arial"/>
          <w:shd w:val="clear" w:color="auto" w:fill="FFFFFF"/>
        </w:rPr>
        <w:t>143.c st</w:t>
      </w:r>
      <w:r w:rsidR="00BA65B2" w:rsidRPr="00663F2B">
        <w:rPr>
          <w:rFonts w:ascii="Arial" w:hAnsi="Arial" w:cs="Arial"/>
          <w:shd w:val="clear" w:color="auto" w:fill="FFFFFF"/>
        </w:rPr>
        <w:t>avak</w:t>
      </w:r>
      <w:r w:rsidRPr="00663F2B">
        <w:rPr>
          <w:rFonts w:ascii="Arial" w:hAnsi="Arial" w:cs="Arial"/>
          <w:shd w:val="clear" w:color="auto" w:fill="FFFFFF"/>
        </w:rPr>
        <w:t xml:space="preserve"> 7. ZPP).</w:t>
      </w:r>
    </w:p>
    <w:p w:rsidR="002C25DB" w:rsidRPr="00663F2B" w:rsidRDefault="002C25DB" w:rsidP="002C25DB">
      <w:pPr>
        <w:jc w:val="both"/>
        <w:rPr>
          <w:rFonts w:ascii="Arial" w:hAnsi="Arial" w:cs="Arial"/>
          <w:shd w:val="clear" w:color="auto" w:fill="FFFFFF"/>
        </w:rPr>
      </w:pPr>
    </w:p>
    <w:p w:rsidR="002C25DB" w:rsidRPr="00663F2B" w:rsidRDefault="002C25DB" w:rsidP="002C25DB">
      <w:pPr>
        <w:jc w:val="both"/>
        <w:rPr>
          <w:rFonts w:ascii="Arial" w:hAnsi="Arial" w:cs="Arial"/>
          <w:shd w:val="clear" w:color="auto" w:fill="FFFFFF"/>
        </w:rPr>
      </w:pPr>
      <w:r w:rsidRPr="00663F2B">
        <w:rPr>
          <w:rFonts w:ascii="Arial" w:hAnsi="Arial" w:cs="Arial"/>
          <w:shd w:val="clear" w:color="auto" w:fill="FFFFFF"/>
        </w:rPr>
        <w:tab/>
        <w:t>S obzirom na to da ZPP posebno uređuje osobnu dostavu (čl</w:t>
      </w:r>
      <w:r w:rsidR="00BA65B2" w:rsidRPr="00663F2B">
        <w:rPr>
          <w:rFonts w:ascii="Arial" w:hAnsi="Arial" w:cs="Arial"/>
          <w:shd w:val="clear" w:color="auto" w:fill="FFFFFF"/>
        </w:rPr>
        <w:t xml:space="preserve">anak </w:t>
      </w:r>
      <w:r w:rsidRPr="00663F2B">
        <w:rPr>
          <w:rFonts w:ascii="Arial" w:hAnsi="Arial" w:cs="Arial"/>
          <w:shd w:val="clear" w:color="auto" w:fill="FFFFFF"/>
        </w:rPr>
        <w:t>142.), posebno je propisano da je dostava u elektroničkom obliku izjednačena s osobnom dostavom. U tom smislu propisano je da se osobnom dostavom smatra i dostava obavljena sukladno odredbi čl</w:t>
      </w:r>
      <w:r w:rsidR="00BA65B2" w:rsidRPr="00663F2B">
        <w:rPr>
          <w:rFonts w:ascii="Arial" w:hAnsi="Arial" w:cs="Arial"/>
          <w:shd w:val="clear" w:color="auto" w:fill="FFFFFF"/>
        </w:rPr>
        <w:t>anka</w:t>
      </w:r>
      <w:r w:rsidRPr="00663F2B">
        <w:rPr>
          <w:rFonts w:ascii="Arial" w:hAnsi="Arial" w:cs="Arial"/>
          <w:shd w:val="clear" w:color="auto" w:fill="FFFFFF"/>
        </w:rPr>
        <w:t xml:space="preserve"> 143.c. ovoga Zakona (čl</w:t>
      </w:r>
      <w:r w:rsidR="00BA65B2" w:rsidRPr="00663F2B">
        <w:rPr>
          <w:rFonts w:ascii="Arial" w:hAnsi="Arial" w:cs="Arial"/>
          <w:shd w:val="clear" w:color="auto" w:fill="FFFFFF"/>
        </w:rPr>
        <w:t>anak</w:t>
      </w:r>
      <w:r w:rsidRPr="00663F2B">
        <w:rPr>
          <w:rFonts w:ascii="Arial" w:hAnsi="Arial" w:cs="Arial"/>
          <w:shd w:val="clear" w:color="auto" w:fill="FFFFFF"/>
        </w:rPr>
        <w:t xml:space="preserve"> 143. d. ZPP). </w:t>
      </w:r>
    </w:p>
    <w:p w:rsidR="002C25DB" w:rsidRPr="00663F2B" w:rsidRDefault="002C25DB" w:rsidP="002C25DB">
      <w:pPr>
        <w:jc w:val="both"/>
        <w:rPr>
          <w:rFonts w:ascii="Arial" w:hAnsi="Arial" w:cs="Arial"/>
          <w:shd w:val="clear" w:color="auto" w:fill="FFFFFF"/>
        </w:rPr>
      </w:pPr>
    </w:p>
    <w:p w:rsidR="002C25DB" w:rsidRPr="00663F2B" w:rsidRDefault="002C25DB" w:rsidP="002C25DB">
      <w:pPr>
        <w:jc w:val="both"/>
        <w:rPr>
          <w:rFonts w:ascii="Arial" w:hAnsi="Arial" w:cs="Arial"/>
          <w:shd w:val="clear" w:color="auto" w:fill="FFFFFF"/>
        </w:rPr>
      </w:pPr>
      <w:r w:rsidRPr="00663F2B">
        <w:rPr>
          <w:rFonts w:ascii="Arial" w:hAnsi="Arial" w:cs="Arial"/>
          <w:shd w:val="clear" w:color="auto" w:fill="FFFFFF"/>
        </w:rPr>
        <w:tab/>
        <w:t xml:space="preserve">Riječ je dakle o sustavu kojim se omogućava provedba elektroničke dostave na relativno jednostavan način. Adresat pismeno preuzima iz sigurnog elektroničkog poštanskog pretinca u roku od 15 dana. U protivnom, ako je pismeno stiglo, adresat obaviješten i nije ga preuzeo, dostava će se smatrati obavljenom istekom petnaestog dana. Sustav automatski šalje adresatu informativnu poruku kojom ga obavještava o dostavi pismena. Pored toga, informacijski sustav o dostavi obavještava i sud potvrdom u elektroničkom obliku. Sudovi su ovlašteni pismena koja imaju izvornike u fizičkom obliku dostaviti u elektroničkom obliku, ako je skenirani prijepis potpisan kvalificiranim elektroničkim potpisom suda. </w:t>
      </w:r>
    </w:p>
    <w:p w:rsidR="002C25DB" w:rsidRPr="00663F2B" w:rsidRDefault="002C25DB" w:rsidP="002C25DB">
      <w:pPr>
        <w:jc w:val="both"/>
        <w:rPr>
          <w:rFonts w:ascii="Arial" w:hAnsi="Arial" w:cs="Arial"/>
          <w:shd w:val="clear" w:color="auto" w:fill="FFFFFF"/>
        </w:rPr>
      </w:pPr>
    </w:p>
    <w:p w:rsidR="002C25DB" w:rsidRPr="00663F2B" w:rsidRDefault="002C25DB" w:rsidP="002C25DB">
      <w:pPr>
        <w:pStyle w:val="box461001"/>
        <w:shd w:val="clear" w:color="auto" w:fill="FFFFFF"/>
        <w:spacing w:before="0" w:beforeAutospacing="0" w:after="48" w:afterAutospacing="0"/>
        <w:ind w:firstLine="408"/>
        <w:jc w:val="both"/>
        <w:textAlignment w:val="baseline"/>
        <w:rPr>
          <w:rFonts w:ascii="Arial" w:hAnsi="Arial" w:cs="Arial"/>
        </w:rPr>
      </w:pPr>
      <w:r w:rsidRPr="00663F2B">
        <w:rPr>
          <w:rFonts w:ascii="Arial" w:hAnsi="Arial" w:cs="Arial"/>
          <w:shd w:val="clear" w:color="auto" w:fill="FFFFFF"/>
        </w:rPr>
        <w:tab/>
        <w:t>U prijelaznim i završnim odredbama čl</w:t>
      </w:r>
      <w:r w:rsidR="00BA65B2" w:rsidRPr="00663F2B">
        <w:rPr>
          <w:rFonts w:ascii="Arial" w:hAnsi="Arial" w:cs="Arial"/>
          <w:shd w:val="clear" w:color="auto" w:fill="FFFFFF"/>
        </w:rPr>
        <w:t>anka</w:t>
      </w:r>
      <w:r w:rsidRPr="00663F2B">
        <w:rPr>
          <w:rFonts w:ascii="Arial" w:hAnsi="Arial" w:cs="Arial"/>
          <w:shd w:val="clear" w:color="auto" w:fill="FFFFFF"/>
        </w:rPr>
        <w:t xml:space="preserve"> 118. st</w:t>
      </w:r>
      <w:r w:rsidR="00D05B90" w:rsidRPr="00663F2B">
        <w:rPr>
          <w:rFonts w:ascii="Arial" w:hAnsi="Arial" w:cs="Arial"/>
          <w:shd w:val="clear" w:color="auto" w:fill="FFFFFF"/>
        </w:rPr>
        <w:t>avka</w:t>
      </w:r>
      <w:r w:rsidRPr="00663F2B">
        <w:rPr>
          <w:rFonts w:ascii="Arial" w:hAnsi="Arial" w:cs="Arial"/>
          <w:shd w:val="clear" w:color="auto" w:fill="FFFFFF"/>
        </w:rPr>
        <w:t xml:space="preserve"> 1. Novele ZPP-a 19 propisano je da će se o</w:t>
      </w:r>
      <w:r w:rsidRPr="00663F2B">
        <w:rPr>
          <w:rFonts w:ascii="Arial" w:hAnsi="Arial" w:cs="Arial"/>
        </w:rPr>
        <w:t>bvezna elektronička komunikacija općinskih sudova s državnim tijelima, državnim odvjetništvom, odvjetnicima, javnim bilježnicima, sudskim vještacima, sudskim procjeniteljima, sudskim tumačima, stečajnim upraviteljima, povjerenicima te pravnim osobama primjenjivati na sve postupke u tijeku kada ministar nadležan za poslove pravosuđa donese odluku o ispunjavanju uvjeta za elektroničku komunikaciju za općinske sudove, a nakon što se za to ispune uvjeti na svim općinskim sudovima.</w:t>
      </w:r>
    </w:p>
    <w:p w:rsidR="002C25DB" w:rsidRPr="00663F2B" w:rsidRDefault="002C25DB" w:rsidP="002C25DB">
      <w:pPr>
        <w:pStyle w:val="box461001"/>
        <w:shd w:val="clear" w:color="auto" w:fill="FFFFFF"/>
        <w:spacing w:before="0" w:beforeAutospacing="0" w:after="48" w:afterAutospacing="0"/>
        <w:ind w:firstLine="408"/>
        <w:jc w:val="both"/>
        <w:textAlignment w:val="baseline"/>
        <w:rPr>
          <w:rFonts w:ascii="Arial" w:hAnsi="Arial" w:cs="Arial"/>
        </w:rPr>
      </w:pPr>
    </w:p>
    <w:p w:rsidR="002C25DB" w:rsidRPr="00663F2B" w:rsidRDefault="002C25DB" w:rsidP="002C25DB">
      <w:pPr>
        <w:pStyle w:val="box461001"/>
        <w:shd w:val="clear" w:color="auto" w:fill="FFFFFF"/>
        <w:spacing w:before="0" w:beforeAutospacing="0" w:after="48" w:afterAutospacing="0"/>
        <w:ind w:firstLine="408"/>
        <w:jc w:val="both"/>
        <w:textAlignment w:val="baseline"/>
        <w:rPr>
          <w:rFonts w:ascii="Arial" w:hAnsi="Arial" w:cs="Arial"/>
        </w:rPr>
      </w:pPr>
      <w:r w:rsidRPr="00663F2B">
        <w:rPr>
          <w:rFonts w:ascii="Arial" w:hAnsi="Arial" w:cs="Arial"/>
        </w:rPr>
        <w:t>Osim toga propisano je da će se obvezna elektronička komunikacija sudova i pravnih osoba primjenjivati na sve postupke u tijeku kada ministar nadležan za poslove pravosuđa donese odluku o ispunjavanju uvjeta za elektroničku komunikaciju. U skladu s tim, sve pravne osobe dužne su u roku od godine dana od dana stupanja na snagu ovoga Zakona (1. rujn</w:t>
      </w:r>
      <w:r w:rsidR="00E87D97" w:rsidRPr="00663F2B">
        <w:rPr>
          <w:rFonts w:ascii="Arial" w:hAnsi="Arial" w:cs="Arial"/>
        </w:rPr>
        <w:t>a</w:t>
      </w:r>
      <w:r w:rsidRPr="00663F2B">
        <w:rPr>
          <w:rFonts w:ascii="Arial" w:hAnsi="Arial" w:cs="Arial"/>
        </w:rPr>
        <w:t xml:space="preserve"> 20</w:t>
      </w:r>
      <w:r w:rsidR="00E87D97" w:rsidRPr="00663F2B">
        <w:rPr>
          <w:rFonts w:ascii="Arial" w:hAnsi="Arial" w:cs="Arial"/>
        </w:rPr>
        <w:t>20.</w:t>
      </w:r>
      <w:r w:rsidRPr="00663F2B">
        <w:rPr>
          <w:rFonts w:ascii="Arial" w:hAnsi="Arial" w:cs="Arial"/>
        </w:rPr>
        <w:t>) zatražiti pristup informacijskom sustavu elektroničke komunikacije sa sudovima putem ministarstva nadležnog za poslove pravosuđa (čl</w:t>
      </w:r>
      <w:r w:rsidR="00E87D97" w:rsidRPr="00663F2B">
        <w:rPr>
          <w:rFonts w:ascii="Arial" w:hAnsi="Arial" w:cs="Arial"/>
        </w:rPr>
        <w:t xml:space="preserve">anak </w:t>
      </w:r>
      <w:r w:rsidRPr="00663F2B">
        <w:rPr>
          <w:rFonts w:ascii="Arial" w:hAnsi="Arial" w:cs="Arial"/>
        </w:rPr>
        <w:t>118. st</w:t>
      </w:r>
      <w:r w:rsidR="00E87D97" w:rsidRPr="00663F2B">
        <w:rPr>
          <w:rFonts w:ascii="Arial" w:hAnsi="Arial" w:cs="Arial"/>
        </w:rPr>
        <w:t>avci</w:t>
      </w:r>
      <w:r w:rsidRPr="00663F2B">
        <w:rPr>
          <w:rFonts w:ascii="Arial" w:hAnsi="Arial" w:cs="Arial"/>
        </w:rPr>
        <w:t xml:space="preserve"> 2. i 3. Novele ZPP 19). </w:t>
      </w:r>
    </w:p>
    <w:p w:rsidR="000564AE" w:rsidRPr="00663F2B" w:rsidRDefault="000564AE">
      <w:pPr>
        <w:spacing w:after="160" w:line="259" w:lineRule="auto"/>
        <w:rPr>
          <w:rFonts w:ascii="Arial" w:hAnsi="Arial" w:cs="Arial"/>
        </w:rPr>
      </w:pPr>
      <w:r w:rsidRPr="00663F2B">
        <w:rPr>
          <w:rFonts w:ascii="Arial" w:hAnsi="Arial" w:cs="Arial"/>
        </w:rPr>
        <w:br w:type="page"/>
      </w:r>
    </w:p>
    <w:p w:rsidR="00A82AC5" w:rsidRPr="00663F2B" w:rsidRDefault="00A82AC5" w:rsidP="00663F2B">
      <w:pPr>
        <w:pStyle w:val="Naslov1"/>
        <w:numPr>
          <w:ilvl w:val="1"/>
          <w:numId w:val="10"/>
        </w:numPr>
        <w:rPr>
          <w:b/>
        </w:rPr>
      </w:pPr>
      <w:bookmarkStart w:id="9" w:name="_Toc76975187"/>
      <w:r w:rsidRPr="00663F2B">
        <w:rPr>
          <w:b/>
        </w:rPr>
        <w:lastRenderedPageBreak/>
        <w:t>Sudska praksa</w:t>
      </w:r>
      <w:bookmarkEnd w:id="9"/>
    </w:p>
    <w:p w:rsidR="00F54EE0" w:rsidRPr="00663F2B" w:rsidRDefault="00F54EE0" w:rsidP="00F54EE0">
      <w:pPr>
        <w:pStyle w:val="box461001"/>
        <w:shd w:val="clear" w:color="auto" w:fill="FFFFFF"/>
        <w:spacing w:before="0" w:beforeAutospacing="0" w:after="48" w:afterAutospacing="0"/>
        <w:jc w:val="both"/>
        <w:textAlignment w:val="baseline"/>
        <w:rPr>
          <w:rFonts w:ascii="Arial" w:hAnsi="Arial" w:cs="Arial"/>
          <w:b/>
          <w:sz w:val="28"/>
          <w:szCs w:val="28"/>
        </w:rPr>
      </w:pPr>
    </w:p>
    <w:p w:rsidR="00717C9E" w:rsidRPr="00663F2B" w:rsidRDefault="00717C9E" w:rsidP="00717C9E">
      <w:pPr>
        <w:ind w:firstLine="708"/>
        <w:jc w:val="both"/>
        <w:rPr>
          <w:rFonts w:ascii="Arial" w:hAnsi="Arial" w:cs="Arial"/>
        </w:rPr>
      </w:pPr>
      <w:r w:rsidRPr="00663F2B">
        <w:rPr>
          <w:rFonts w:ascii="Arial" w:hAnsi="Arial" w:cs="Arial"/>
        </w:rPr>
        <w:t xml:space="preserve">S obzirom na to da je elektronička komunikacija </w:t>
      </w:r>
      <w:proofErr w:type="spellStart"/>
      <w:r w:rsidRPr="00663F2B">
        <w:rPr>
          <w:rFonts w:ascii="Arial" w:hAnsi="Arial" w:cs="Arial"/>
          <w:i/>
        </w:rPr>
        <w:t>novum</w:t>
      </w:r>
      <w:proofErr w:type="spellEnd"/>
      <w:r w:rsidRPr="00663F2B">
        <w:rPr>
          <w:rFonts w:ascii="Arial" w:hAnsi="Arial" w:cs="Arial"/>
        </w:rPr>
        <w:t xml:space="preserve">, koji se tek odnedavno primjenjuje u praksi, ne postoji veliki broj odluka koje bi se odnosile na to pravno područje. </w:t>
      </w:r>
    </w:p>
    <w:p w:rsidR="00717C9E" w:rsidRPr="00663F2B" w:rsidRDefault="00717C9E" w:rsidP="00717C9E">
      <w:pPr>
        <w:pStyle w:val="Odlomakpopisa"/>
        <w:ind w:left="1068"/>
        <w:jc w:val="both"/>
        <w:rPr>
          <w:rFonts w:ascii="Arial" w:hAnsi="Arial" w:cs="Arial"/>
        </w:rPr>
      </w:pPr>
    </w:p>
    <w:p w:rsidR="00717C9E" w:rsidRPr="00663F2B" w:rsidRDefault="00717C9E" w:rsidP="00717C9E">
      <w:pPr>
        <w:ind w:firstLine="708"/>
        <w:jc w:val="both"/>
        <w:rPr>
          <w:rFonts w:ascii="Arial" w:hAnsi="Arial" w:cs="Arial"/>
          <w:shd w:val="clear" w:color="auto" w:fill="FFFFFF"/>
        </w:rPr>
      </w:pPr>
      <w:r w:rsidRPr="00663F2B">
        <w:rPr>
          <w:rFonts w:ascii="Arial" w:hAnsi="Arial" w:cs="Arial"/>
        </w:rPr>
        <w:t>Tako je Županijski sud u Varaždinu u svojo odluci</w:t>
      </w:r>
      <w:r w:rsidRPr="00663F2B">
        <w:rPr>
          <w:rStyle w:val="Referencafusnote"/>
          <w:rFonts w:ascii="Arial" w:hAnsi="Arial" w:cs="Arial"/>
        </w:rPr>
        <w:footnoteReference w:id="36"/>
      </w:r>
      <w:r w:rsidRPr="00663F2B">
        <w:rPr>
          <w:rFonts w:ascii="Arial" w:hAnsi="Arial" w:cs="Arial"/>
        </w:rPr>
        <w:t xml:space="preserve"> izrazio stajalište da ako</w:t>
      </w:r>
      <w:r w:rsidRPr="00663F2B">
        <w:rPr>
          <w:rFonts w:ascii="Arial" w:hAnsi="Arial" w:cs="Arial"/>
          <w:shd w:val="clear" w:color="auto" w:fill="FFFFFF"/>
        </w:rPr>
        <w:t xml:space="preserve"> tužitelja zastupa odvjetnik, tada je isti uvijek dužan podneske sudu dostavljati u elektroničkom obliku, a u slučaju da dostavi sudu podnesak samo putem preporučene pošiljke, tada ga je sud dužan pozvati da u određenom roku podnesak dostavi i u elektroničkom obliku.</w:t>
      </w:r>
    </w:p>
    <w:p w:rsidR="00717C9E" w:rsidRPr="00663F2B" w:rsidRDefault="00717C9E" w:rsidP="00717C9E">
      <w:pPr>
        <w:pStyle w:val="Odlomakpopisa"/>
        <w:ind w:left="1068"/>
        <w:jc w:val="both"/>
        <w:rPr>
          <w:rFonts w:ascii="Arial" w:hAnsi="Arial" w:cs="Arial"/>
          <w:shd w:val="clear" w:color="auto" w:fill="FFFFFF"/>
        </w:rPr>
      </w:pPr>
    </w:p>
    <w:p w:rsidR="00717C9E" w:rsidRPr="00663F2B" w:rsidRDefault="00717C9E" w:rsidP="00717C9E">
      <w:pPr>
        <w:ind w:firstLine="708"/>
        <w:jc w:val="both"/>
        <w:rPr>
          <w:rFonts w:ascii="Arial" w:hAnsi="Arial" w:cs="Arial"/>
          <w:shd w:val="clear" w:color="auto" w:fill="FFFFFF"/>
        </w:rPr>
      </w:pPr>
      <w:r w:rsidRPr="00663F2B">
        <w:rPr>
          <w:rFonts w:ascii="Arial" w:hAnsi="Arial" w:cs="Arial"/>
          <w:shd w:val="clear" w:color="auto" w:fill="FFFFFF"/>
        </w:rPr>
        <w:t>U obrazloženju ove odluke sud se poziva na to da razlozi koje punomoćnik stranke u postupku (u ovom slučaju tužitelja) naveo zašto je podnesak podnio samo putem preporučene pošiljke uopće nisu bitni. Sud je istaknuo da je riječ o obveznom sudioniku elektroničke komunikacije (odvjetniku) koji je dužan podneske podnositi u elektroničkom obliku (članak 106.a stavak 5. ZPP), te da je zakonom uređeno i postupanje suda kada je riječ o obveznim sudionicima elektroničke komunikacije i podnošenju podnesaka. Naime, ako te osobe podnesak ne podnesu u elektroničkom obliku, a to ne učine niti u roku od osam dana koje im je sud odredio za podnošenje, smatrat će se da je podnesak povučen (članak 106.a stavak 6. ZPP).</w:t>
      </w:r>
    </w:p>
    <w:p w:rsidR="00717C9E" w:rsidRPr="00663F2B" w:rsidRDefault="00717C9E" w:rsidP="00717C9E">
      <w:pPr>
        <w:jc w:val="both"/>
        <w:rPr>
          <w:rFonts w:ascii="Arial" w:hAnsi="Arial" w:cs="Arial"/>
          <w:shd w:val="clear" w:color="auto" w:fill="FFFFFF"/>
        </w:rPr>
      </w:pPr>
    </w:p>
    <w:p w:rsidR="00717C9E" w:rsidRPr="00663F2B" w:rsidRDefault="00717C9E" w:rsidP="00717C9E">
      <w:pPr>
        <w:ind w:firstLine="708"/>
        <w:jc w:val="both"/>
        <w:rPr>
          <w:rFonts w:ascii="Arial" w:hAnsi="Arial" w:cs="Arial"/>
          <w:shd w:val="clear" w:color="auto" w:fill="FFFFFF"/>
        </w:rPr>
      </w:pPr>
      <w:r w:rsidRPr="00663F2B">
        <w:rPr>
          <w:rFonts w:ascii="Arial" w:hAnsi="Arial" w:cs="Arial"/>
          <w:shd w:val="clear" w:color="auto" w:fill="FFFFFF"/>
        </w:rPr>
        <w:t>Međutim, problem je da se ova odluka u pretraživaču odluka iz sudske prakse nalazi pod pojmom elektronička dostava (dostava u elektroničkom obliku) te da se i sam sud koristi terminologijom prema kojoj stranka sudu dostavlja pismeno, što terminološki nikako nije pravilno, budući da stranke sudu podneske podnose, a ne dostavljaju. Radnja dostave je sudska radnja i ona označava odnos sudova sa strankama, a ne odnos stranaka sa sudovima.</w:t>
      </w:r>
    </w:p>
    <w:p w:rsidR="00717C9E" w:rsidRPr="00663F2B" w:rsidRDefault="00717C9E" w:rsidP="00F54EE0">
      <w:pPr>
        <w:jc w:val="both"/>
        <w:rPr>
          <w:rFonts w:ascii="Arial" w:hAnsi="Arial" w:cs="Arial"/>
          <w:shd w:val="clear" w:color="auto" w:fill="FFFFFF"/>
        </w:rPr>
      </w:pPr>
    </w:p>
    <w:p w:rsidR="00717C9E" w:rsidRPr="00663F2B" w:rsidRDefault="00717C9E" w:rsidP="00F54EE0">
      <w:pPr>
        <w:ind w:firstLine="708"/>
        <w:jc w:val="both"/>
        <w:rPr>
          <w:rFonts w:ascii="Arial" w:hAnsi="Arial" w:cs="Arial"/>
          <w:shd w:val="clear" w:color="auto" w:fill="FFFFFF"/>
        </w:rPr>
      </w:pPr>
      <w:r w:rsidRPr="00663F2B">
        <w:rPr>
          <w:rFonts w:ascii="Arial" w:hAnsi="Arial" w:cs="Arial"/>
          <w:shd w:val="clear" w:color="auto" w:fill="FFFFFF"/>
        </w:rPr>
        <w:t>S druge strane, pravno stajalište koje je Visoki trgovački sud Republike Hrvatske izrazio u odnosu na pitanja dostave koja je provedena elektroničkim putem i njezinih pravnih posljedica uistinu se odnosi na dostavu. Tako prema njegovom stajalištu kad sud ne postupi prema zakonskim određenjima i stranci ne ostavi rok od najmanje osam dana od primitka poziva na ročište za glavnu raspravu do dana održavanja ročišta, onemogućio je stranci raspravljanje pred sudom.</w:t>
      </w:r>
      <w:r w:rsidRPr="00663F2B">
        <w:rPr>
          <w:rStyle w:val="Referencafusnote"/>
          <w:rFonts w:ascii="Arial" w:hAnsi="Arial" w:cs="Arial"/>
          <w:shd w:val="clear" w:color="auto" w:fill="FFFFFF"/>
        </w:rPr>
        <w:footnoteReference w:id="37"/>
      </w:r>
    </w:p>
    <w:p w:rsidR="00717C9E" w:rsidRPr="00663F2B" w:rsidRDefault="00717C9E" w:rsidP="00F54EE0">
      <w:pPr>
        <w:jc w:val="both"/>
        <w:rPr>
          <w:rFonts w:ascii="Arial" w:hAnsi="Arial" w:cs="Arial"/>
          <w:shd w:val="clear" w:color="auto" w:fill="FFFFFF"/>
        </w:rPr>
      </w:pPr>
    </w:p>
    <w:p w:rsidR="00717C9E" w:rsidRPr="00663F2B" w:rsidRDefault="00717C9E" w:rsidP="00F54EE0">
      <w:pPr>
        <w:shd w:val="clear" w:color="auto" w:fill="FFFFFF"/>
        <w:ind w:firstLine="708"/>
        <w:jc w:val="both"/>
        <w:rPr>
          <w:rFonts w:ascii="Arial" w:hAnsi="Arial" w:cs="Arial"/>
          <w:lang w:eastAsia="en-GB"/>
        </w:rPr>
      </w:pPr>
      <w:r w:rsidRPr="00663F2B">
        <w:rPr>
          <w:rFonts w:ascii="Arial" w:hAnsi="Arial" w:cs="Arial"/>
          <w:shd w:val="clear" w:color="auto" w:fill="FFFFFF"/>
        </w:rPr>
        <w:t>U predmetu u kojem je Visoki trgovački sud odlučivao u povodu izjavljene žalbe utvrđeno je da je prvostupanjski sud poziv za pripremno ročište tužitelju trebao uputiti najmanje osam dana prije ročišta sukladno članku 286. stavku 1. ZPP-a</w:t>
      </w:r>
      <w:r w:rsidRPr="00663F2B">
        <w:rPr>
          <w:rFonts w:ascii="Arial" w:hAnsi="Arial" w:cs="Arial"/>
          <w:lang w:eastAsia="en-GB"/>
        </w:rPr>
        <w:t>, što u ovom slučaju nije bilo učinjeno. Smatra se da zbog toga tužitelj osnovano u žalbi ističe postojanje bitne povrede odredaba parničnog postupka iz čl</w:t>
      </w:r>
      <w:r w:rsidR="00D05B90" w:rsidRPr="00663F2B">
        <w:rPr>
          <w:rFonts w:ascii="Arial" w:hAnsi="Arial" w:cs="Arial"/>
          <w:lang w:eastAsia="en-GB"/>
        </w:rPr>
        <w:t>anka</w:t>
      </w:r>
      <w:r w:rsidRPr="00663F2B">
        <w:rPr>
          <w:rFonts w:ascii="Arial" w:hAnsi="Arial" w:cs="Arial"/>
          <w:lang w:eastAsia="en-GB"/>
        </w:rPr>
        <w:t xml:space="preserve"> 354. st</w:t>
      </w:r>
      <w:r w:rsidR="00D05B90" w:rsidRPr="00663F2B">
        <w:rPr>
          <w:rFonts w:ascii="Arial" w:hAnsi="Arial" w:cs="Arial"/>
          <w:lang w:eastAsia="en-GB"/>
        </w:rPr>
        <w:t>avka</w:t>
      </w:r>
      <w:r w:rsidRPr="00663F2B">
        <w:rPr>
          <w:rFonts w:ascii="Arial" w:hAnsi="Arial" w:cs="Arial"/>
          <w:lang w:eastAsia="en-GB"/>
        </w:rPr>
        <w:t xml:space="preserve"> 2. t. 6. ZPP-a, jer propuštanjem dostave tužitelju nije dana mogućnost raspravljanja pred sudom. Kad sud ne postupi prema zakonskim određenjima i stranci ne ostavi rok od najmanje osam dana od primitka poziva na ročište za glavnu raspravu do dana održavanja ročišta, onemogućio je stranci raspravljanje pred sudom. Prvostupanjski sud pogrešno zaključuje kako je dostava poziva tužitelju uredna i </w:t>
      </w:r>
      <w:r w:rsidRPr="00663F2B">
        <w:rPr>
          <w:rFonts w:ascii="Arial" w:hAnsi="Arial" w:cs="Arial"/>
          <w:lang w:eastAsia="en-GB"/>
        </w:rPr>
        <w:lastRenderedPageBreak/>
        <w:t xml:space="preserve">donosi rješenje o </w:t>
      </w:r>
      <w:proofErr w:type="spellStart"/>
      <w:r w:rsidRPr="00663F2B">
        <w:rPr>
          <w:rFonts w:ascii="Arial" w:hAnsi="Arial" w:cs="Arial"/>
          <w:lang w:eastAsia="en-GB"/>
        </w:rPr>
        <w:t>presumiranom</w:t>
      </w:r>
      <w:proofErr w:type="spellEnd"/>
      <w:r w:rsidRPr="00663F2B">
        <w:rPr>
          <w:rFonts w:ascii="Arial" w:hAnsi="Arial" w:cs="Arial"/>
          <w:lang w:eastAsia="en-GB"/>
        </w:rPr>
        <w:t xml:space="preserve"> povlačenju tužbe iako za postojanje presumpcije nisu bili ispunjeni uvjeti iz č</w:t>
      </w:r>
      <w:r w:rsidR="00D05B90" w:rsidRPr="00663F2B">
        <w:rPr>
          <w:rFonts w:ascii="Arial" w:hAnsi="Arial" w:cs="Arial"/>
          <w:lang w:eastAsia="en-GB"/>
        </w:rPr>
        <w:t xml:space="preserve">lanka </w:t>
      </w:r>
      <w:r w:rsidRPr="00663F2B">
        <w:rPr>
          <w:rFonts w:ascii="Arial" w:hAnsi="Arial" w:cs="Arial"/>
          <w:lang w:eastAsia="en-GB"/>
        </w:rPr>
        <w:t>465. st</w:t>
      </w:r>
      <w:r w:rsidR="00D05B90" w:rsidRPr="00663F2B">
        <w:rPr>
          <w:rFonts w:ascii="Arial" w:hAnsi="Arial" w:cs="Arial"/>
          <w:lang w:eastAsia="en-GB"/>
        </w:rPr>
        <w:t>avka</w:t>
      </w:r>
      <w:r w:rsidRPr="00663F2B">
        <w:rPr>
          <w:rFonts w:ascii="Arial" w:hAnsi="Arial" w:cs="Arial"/>
          <w:lang w:eastAsia="en-GB"/>
        </w:rPr>
        <w:t xml:space="preserve"> 1. ZPP-a (uredno pozivanje na pripremno ročište).</w:t>
      </w:r>
    </w:p>
    <w:p w:rsidR="00717C9E" w:rsidRPr="00663F2B" w:rsidRDefault="00717C9E" w:rsidP="00F54EE0">
      <w:pPr>
        <w:shd w:val="clear" w:color="auto" w:fill="FFFFFF"/>
        <w:jc w:val="both"/>
        <w:rPr>
          <w:rFonts w:ascii="Arial" w:hAnsi="Arial" w:cs="Arial"/>
          <w:shd w:val="clear" w:color="auto" w:fill="FFFFFF"/>
        </w:rPr>
      </w:pPr>
    </w:p>
    <w:p w:rsidR="00717C9E" w:rsidRPr="00663F2B" w:rsidRDefault="00717C9E" w:rsidP="00F54EE0">
      <w:pPr>
        <w:shd w:val="clear" w:color="auto" w:fill="FFFFFF"/>
        <w:ind w:firstLine="708"/>
        <w:jc w:val="both"/>
        <w:rPr>
          <w:rFonts w:ascii="Arial" w:hAnsi="Arial" w:cs="Arial"/>
          <w:shd w:val="clear" w:color="auto" w:fill="FFFFFF"/>
        </w:rPr>
      </w:pPr>
      <w:r w:rsidRPr="00663F2B">
        <w:rPr>
          <w:rFonts w:ascii="Arial" w:hAnsi="Arial" w:cs="Arial"/>
          <w:shd w:val="clear" w:color="auto" w:fill="FFFFFF"/>
        </w:rPr>
        <w:t xml:space="preserve">Ovim utvrđenjima prethodio je postupak dostave poziva za ročište tužitelju elektroničkim putem odnosno putem informacijskog sustava, koje punomoćnik tužitelja (odvjetnik) nije pravovremeno preuzeo. Budući da je poziv za ročište poslan 25. rujna, 11. listopada istekao je rok od 15 dana za preuzimanje, a ročište je bilo zakazano 16. listopada, tako da se punomoćnik tužitelja osnovano pozvao na povredu načela saslušanja stranaka jer stranci propuštanjem suda nije omogućeno raspravljanje pred sudom. </w:t>
      </w:r>
    </w:p>
    <w:p w:rsidR="000564AE" w:rsidRPr="00663F2B" w:rsidRDefault="000564AE">
      <w:pPr>
        <w:spacing w:after="160" w:line="259" w:lineRule="auto"/>
        <w:rPr>
          <w:rFonts w:ascii="Arial" w:hAnsi="Arial" w:cs="Arial"/>
          <w:shd w:val="clear" w:color="auto" w:fill="FFFFFF"/>
        </w:rPr>
      </w:pPr>
      <w:r w:rsidRPr="00663F2B">
        <w:rPr>
          <w:rFonts w:ascii="Arial" w:hAnsi="Arial" w:cs="Arial"/>
          <w:shd w:val="clear" w:color="auto" w:fill="FFFFFF"/>
        </w:rPr>
        <w:br w:type="page"/>
      </w:r>
    </w:p>
    <w:p w:rsidR="002C25DB" w:rsidRPr="00663F2B" w:rsidRDefault="0021746F" w:rsidP="00663F2B">
      <w:pPr>
        <w:pStyle w:val="Naslov1"/>
        <w:numPr>
          <w:ilvl w:val="0"/>
          <w:numId w:val="10"/>
        </w:numPr>
        <w:rPr>
          <w:b/>
          <w:sz w:val="28"/>
          <w:szCs w:val="28"/>
          <w:shd w:val="clear" w:color="auto" w:fill="FFFFFF"/>
        </w:rPr>
      </w:pPr>
      <w:bookmarkStart w:id="10" w:name="_Toc76975188"/>
      <w:r w:rsidRPr="00663F2B">
        <w:rPr>
          <w:b/>
          <w:sz w:val="28"/>
          <w:szCs w:val="28"/>
          <w:shd w:val="clear" w:color="auto" w:fill="FFFFFF"/>
        </w:rPr>
        <w:lastRenderedPageBreak/>
        <w:t>PRIMJENA AUDIOVIZUALNIH UREĐAJA</w:t>
      </w:r>
      <w:bookmarkEnd w:id="10"/>
      <w:r w:rsidRPr="00663F2B">
        <w:rPr>
          <w:b/>
          <w:sz w:val="28"/>
          <w:szCs w:val="28"/>
          <w:shd w:val="clear" w:color="auto" w:fill="FFFFFF"/>
        </w:rPr>
        <w:t xml:space="preserve"> </w:t>
      </w:r>
    </w:p>
    <w:p w:rsidR="006E6807" w:rsidRPr="00663F2B" w:rsidRDefault="006E6807" w:rsidP="00120B18">
      <w:pPr>
        <w:pStyle w:val="Naslov1"/>
        <w:rPr>
          <w:b/>
        </w:rPr>
      </w:pPr>
    </w:p>
    <w:p w:rsidR="006E6807" w:rsidRPr="00663F2B" w:rsidRDefault="006E6807" w:rsidP="00663F2B">
      <w:pPr>
        <w:pStyle w:val="Naslov1"/>
        <w:numPr>
          <w:ilvl w:val="1"/>
          <w:numId w:val="11"/>
        </w:numPr>
        <w:rPr>
          <w:b/>
        </w:rPr>
      </w:pPr>
      <w:bookmarkStart w:id="11" w:name="_Toc76975189"/>
      <w:r w:rsidRPr="00663F2B">
        <w:rPr>
          <w:b/>
        </w:rPr>
        <w:t>Uvod</w:t>
      </w:r>
      <w:bookmarkEnd w:id="11"/>
    </w:p>
    <w:p w:rsidR="006E6807" w:rsidRPr="00663F2B" w:rsidRDefault="006E6807" w:rsidP="006E6807"/>
    <w:p w:rsidR="00F54EE0" w:rsidRPr="00663F2B" w:rsidRDefault="000D2BF5" w:rsidP="006E6807">
      <w:pPr>
        <w:ind w:firstLine="708"/>
        <w:jc w:val="both"/>
        <w:rPr>
          <w:rFonts w:ascii="Arial" w:hAnsi="Arial" w:cs="Arial"/>
          <w:shd w:val="clear" w:color="auto" w:fill="FFFFFF"/>
        </w:rPr>
      </w:pPr>
      <w:r w:rsidRPr="00663F2B">
        <w:rPr>
          <w:rFonts w:ascii="Arial" w:hAnsi="Arial" w:cs="Arial"/>
          <w:shd w:val="clear" w:color="auto" w:fill="FFFFFF"/>
        </w:rPr>
        <w:t xml:space="preserve">Komparativno promatrano, primjena videokonferencije u parničnom postupku u normativnom smislu nije novina. Naravno, osim što je uređenje te domene moguće na vrlo različite načine, što ponekad može biti i prepreka za ozbiljniju primjenu te metode u izvođenju dokaza i sve više, osobito u </w:t>
      </w:r>
      <w:proofErr w:type="spellStart"/>
      <w:r w:rsidRPr="00663F2B">
        <w:rPr>
          <w:rFonts w:ascii="Arial" w:hAnsi="Arial" w:cs="Arial"/>
          <w:shd w:val="clear" w:color="auto" w:fill="FFFFFF"/>
        </w:rPr>
        <w:t>pandemijskim</w:t>
      </w:r>
      <w:proofErr w:type="spellEnd"/>
      <w:r w:rsidRPr="00663F2B">
        <w:rPr>
          <w:rFonts w:ascii="Arial" w:hAnsi="Arial" w:cs="Arial"/>
          <w:shd w:val="clear" w:color="auto" w:fill="FFFFFF"/>
        </w:rPr>
        <w:t xml:space="preserve"> uvjetima i za održavanje ročišta, ona se pokazala kao izvanredno sredstvo komunikacije, što će naši sudovi nadamo se prepoznati. Stoga je vrlo bitno na koji način će se ona urediti i primjenjivati u praksi hrvatskih sudova</w:t>
      </w:r>
    </w:p>
    <w:p w:rsidR="006E6807" w:rsidRPr="00663F2B" w:rsidRDefault="006E6807" w:rsidP="006E6807">
      <w:pPr>
        <w:rPr>
          <w:rFonts w:ascii="Arial" w:hAnsi="Arial" w:cs="Arial"/>
          <w:b/>
        </w:rPr>
      </w:pPr>
    </w:p>
    <w:p w:rsidR="006E6807" w:rsidRPr="00663F2B" w:rsidRDefault="000D2BF5" w:rsidP="00663F2B">
      <w:pPr>
        <w:pStyle w:val="Naslov1"/>
        <w:numPr>
          <w:ilvl w:val="1"/>
          <w:numId w:val="11"/>
        </w:numPr>
        <w:rPr>
          <w:b/>
        </w:rPr>
      </w:pPr>
      <w:bookmarkStart w:id="12" w:name="_Toc76975190"/>
      <w:r w:rsidRPr="00663F2B">
        <w:rPr>
          <w:b/>
        </w:rPr>
        <w:t>Izvođenje dokaza i ročište na daljinu prema Noveli ZPP-a</w:t>
      </w:r>
      <w:r w:rsidRPr="00663F2B">
        <w:rPr>
          <w:b/>
          <w:sz w:val="28"/>
          <w:szCs w:val="28"/>
        </w:rPr>
        <w:t xml:space="preserve"> </w:t>
      </w:r>
      <w:r w:rsidRPr="00663F2B">
        <w:rPr>
          <w:b/>
        </w:rPr>
        <w:t>19</w:t>
      </w:r>
      <w:bookmarkEnd w:id="12"/>
    </w:p>
    <w:p w:rsidR="00013C03" w:rsidRPr="00663F2B" w:rsidRDefault="00013C03" w:rsidP="00013C03"/>
    <w:p w:rsidR="00013C03" w:rsidRPr="00663F2B" w:rsidRDefault="00013C03" w:rsidP="00013C03">
      <w:pPr>
        <w:ind w:firstLine="720"/>
        <w:jc w:val="both"/>
        <w:rPr>
          <w:rFonts w:ascii="Arial" w:hAnsi="Arial" w:cs="Arial"/>
        </w:rPr>
      </w:pPr>
      <w:r w:rsidRPr="00663F2B">
        <w:rPr>
          <w:rFonts w:ascii="Arial" w:hAnsi="Arial" w:cs="Arial"/>
        </w:rPr>
        <w:t>Velika novina u parničnom postupku je i zakonom izrijekom uređena mogućnost korištenja audiovizualnih uređaja. Naime, i prije no što je Novelom ZPP-a 19 uvedena ova mogućnost, u teoriji i praksi se problematiziralo bi li se videokonferencija mogla primijeniti u parničnom postupku, kao metoda koja osigurava djelotvornije suđenje, neovisno o tome što nije bila uređena zakonom. Izgleda da su u međuvremenu ipak sazreli uvjeti za primjenu nekih od tih tehnoloških unapređenja.</w:t>
      </w:r>
      <w:r w:rsidRPr="00663F2B">
        <w:rPr>
          <w:rFonts w:ascii="Arial" w:hAnsi="Arial" w:cs="Arial"/>
          <w:vertAlign w:val="superscript"/>
        </w:rPr>
        <w:footnoteReference w:id="38"/>
      </w:r>
    </w:p>
    <w:p w:rsidR="00013C03" w:rsidRPr="00663F2B" w:rsidRDefault="00013C03" w:rsidP="00013C03">
      <w:pPr>
        <w:ind w:firstLine="360"/>
        <w:jc w:val="both"/>
        <w:rPr>
          <w:rFonts w:ascii="Arial" w:hAnsi="Arial" w:cs="Arial"/>
        </w:rPr>
      </w:pPr>
    </w:p>
    <w:p w:rsidR="00013C03" w:rsidRPr="00663F2B" w:rsidRDefault="00013C03" w:rsidP="00013C03">
      <w:pPr>
        <w:ind w:firstLine="720"/>
        <w:jc w:val="both"/>
        <w:rPr>
          <w:rFonts w:ascii="Arial" w:hAnsi="Arial" w:cs="Arial"/>
        </w:rPr>
      </w:pPr>
      <w:r w:rsidRPr="00663F2B">
        <w:rPr>
          <w:rFonts w:ascii="Arial" w:hAnsi="Arial" w:cs="Arial"/>
        </w:rPr>
        <w:t>Znatno promijenjene okolnosti u kojima se danas živi ne samo u Hrvatskoj, već i u cijelom svijetu s obzirom na epidemiju COVID-a 19 iziskuju nove prilagodbe, u okviru kojih tehnologija može biti od presudne važnosti. Zbog toga je sve češća teza o tome kako je epidemija COVID-a 19 doprinijela porastu kreativnosti i primjeni različitih oblika informacijske tehnologije u parničnom postupku, što se u redovnim okolnostima nikako nije moglo postići. Dapače, područje primjene videokonferencije se sve više širi, na način koji tom obliku provođenja ročišta i izvođenja dokaza ne osigurava samo perifernu, sporadičnu, već glavnu ulogu. Stoga je za očekivati da će se čak i kada se ostvare preduvjeti za prevladavanje epidemije COVID-a parnični postupak unaprijediti i konačno osuvremeniti.</w:t>
      </w:r>
      <w:r w:rsidRPr="00663F2B">
        <w:rPr>
          <w:rStyle w:val="Referencafusnote"/>
          <w:rFonts w:ascii="Arial" w:hAnsi="Arial" w:cs="Arial"/>
        </w:rPr>
        <w:footnoteReference w:id="39"/>
      </w:r>
    </w:p>
    <w:p w:rsidR="00013C03" w:rsidRPr="00663F2B" w:rsidRDefault="00013C03" w:rsidP="00013C03">
      <w:pPr>
        <w:ind w:firstLine="360"/>
        <w:jc w:val="both"/>
        <w:rPr>
          <w:rFonts w:ascii="Arial" w:hAnsi="Arial" w:cs="Arial"/>
        </w:rPr>
      </w:pPr>
    </w:p>
    <w:p w:rsidR="00013C03" w:rsidRPr="00663F2B" w:rsidRDefault="00013C03" w:rsidP="00013C03">
      <w:pPr>
        <w:ind w:firstLine="720"/>
        <w:jc w:val="both"/>
        <w:rPr>
          <w:rFonts w:ascii="Arial" w:hAnsi="Arial" w:cs="Arial"/>
        </w:rPr>
      </w:pPr>
      <w:r w:rsidRPr="00663F2B">
        <w:rPr>
          <w:rFonts w:ascii="Arial" w:hAnsi="Arial" w:cs="Arial"/>
        </w:rPr>
        <w:t>Primjenom videokonferencije u parničnom postupku mogu se osigurati brojne prednosti. Samo neke od njih su vremenske uštede koje omogućavaju povećanje djelotvornosti parničnog postupka. Potencijalno mogući oblici su video-rasprava (stranke i punomoćnici se tijekom postupka nalaze na nekom drugom mjestu i tamo poduzimaju parnične radnje), video-saslušanje (saslušanje svjedoka ili vještaka koji se nalazi na nekom drugom mjestu) i tele-uviđaj (primjena videokonferencijske tehnike u provođenju uviđaja).</w:t>
      </w:r>
      <w:r w:rsidRPr="00663F2B">
        <w:rPr>
          <w:rFonts w:ascii="Arial" w:hAnsi="Arial" w:cs="Arial"/>
          <w:vertAlign w:val="superscript"/>
        </w:rPr>
        <w:footnoteReference w:id="40"/>
      </w:r>
      <w:r w:rsidRPr="00663F2B">
        <w:rPr>
          <w:rFonts w:ascii="Arial" w:hAnsi="Arial" w:cs="Arial"/>
        </w:rPr>
        <w:t xml:space="preserve"> </w:t>
      </w:r>
    </w:p>
    <w:p w:rsidR="00013C03" w:rsidRPr="00663F2B" w:rsidRDefault="00013C03" w:rsidP="00013C03">
      <w:pPr>
        <w:ind w:firstLine="360"/>
        <w:jc w:val="both"/>
        <w:rPr>
          <w:rFonts w:ascii="Arial" w:hAnsi="Arial" w:cs="Arial"/>
        </w:rPr>
      </w:pPr>
    </w:p>
    <w:p w:rsidR="00013C03" w:rsidRPr="00663F2B" w:rsidRDefault="00013C03" w:rsidP="00013C03">
      <w:pPr>
        <w:ind w:firstLine="720"/>
        <w:jc w:val="both"/>
        <w:rPr>
          <w:rFonts w:ascii="Arial" w:hAnsi="Arial" w:cs="Arial"/>
        </w:rPr>
      </w:pPr>
      <w:r w:rsidRPr="00663F2B">
        <w:rPr>
          <w:rFonts w:ascii="Arial" w:hAnsi="Arial" w:cs="Arial"/>
        </w:rPr>
        <w:lastRenderedPageBreak/>
        <w:t>ZPP u članku 115. stavku 3. omogućava primjenu audiovizualnih uređaja u održavanju ročišta i izvođenju pojedinih dokaza. Tako je propisano da sud može odrediti da se ročište održi na daljinu, uz korištenje odgovarajućih audiovizualnih uređaja, ili da se na taj način izvede pojedini dokaz. Protiv rješenja suda iz stavaka 2. i 3. članka 115. nije dopuštena žalba (čl</w:t>
      </w:r>
      <w:r w:rsidR="00D05B90" w:rsidRPr="00663F2B">
        <w:rPr>
          <w:rFonts w:ascii="Arial" w:hAnsi="Arial" w:cs="Arial"/>
        </w:rPr>
        <w:t>anak</w:t>
      </w:r>
      <w:r w:rsidRPr="00663F2B">
        <w:rPr>
          <w:rFonts w:ascii="Arial" w:hAnsi="Arial" w:cs="Arial"/>
        </w:rPr>
        <w:t xml:space="preserve"> 115. st</w:t>
      </w:r>
      <w:r w:rsidR="00D05B90" w:rsidRPr="00663F2B">
        <w:rPr>
          <w:rFonts w:ascii="Arial" w:hAnsi="Arial" w:cs="Arial"/>
        </w:rPr>
        <w:t>avak</w:t>
      </w:r>
      <w:r w:rsidRPr="00663F2B">
        <w:rPr>
          <w:rFonts w:ascii="Arial" w:hAnsi="Arial" w:cs="Arial"/>
        </w:rPr>
        <w:t xml:space="preserve"> 4. ZPP).</w:t>
      </w:r>
    </w:p>
    <w:p w:rsidR="00013C03" w:rsidRPr="00663F2B" w:rsidRDefault="00013C03" w:rsidP="00013C03">
      <w:pPr>
        <w:ind w:firstLine="720"/>
        <w:jc w:val="both"/>
        <w:rPr>
          <w:rFonts w:ascii="Arial" w:hAnsi="Arial" w:cs="Arial"/>
        </w:rPr>
      </w:pPr>
    </w:p>
    <w:p w:rsidR="00013C03" w:rsidRPr="00663F2B" w:rsidRDefault="00013C03" w:rsidP="00013C03">
      <w:pPr>
        <w:ind w:firstLine="720"/>
        <w:jc w:val="both"/>
        <w:rPr>
          <w:rFonts w:ascii="Arial" w:hAnsi="Arial" w:cs="Arial"/>
        </w:rPr>
      </w:pPr>
      <w:r w:rsidRPr="00663F2B">
        <w:rPr>
          <w:rFonts w:ascii="Arial" w:hAnsi="Arial" w:cs="Arial"/>
        </w:rPr>
        <w:t>Komparirajući ova rješenja s rješenjima koja postoje u nekim drugim sustavima, treba reći da se primjena audiovizualnih uređaja u parničnom postupku u Hrvatskoj omogućava u višestrukom smislu – održavanja ročišta i izvođenju dokaza, što obuhvaća i saslušanje vještaka, svjedoka i stranaka, kao i primjenu audiovizualnih uređaja u provođenju uviđaja – dakle u smislu audiovizualne rasprave, audiovizualnog saslušanja i audiovizualnog uviđaja.</w:t>
      </w:r>
    </w:p>
    <w:p w:rsidR="00013C03" w:rsidRPr="00663F2B" w:rsidRDefault="00013C03" w:rsidP="00013C03">
      <w:pPr>
        <w:ind w:firstLine="720"/>
        <w:jc w:val="both"/>
        <w:rPr>
          <w:rFonts w:ascii="Arial" w:hAnsi="Arial" w:cs="Arial"/>
        </w:rPr>
      </w:pPr>
    </w:p>
    <w:p w:rsidR="00013C03" w:rsidRPr="00663F2B" w:rsidRDefault="00013C03" w:rsidP="00013C03">
      <w:pPr>
        <w:ind w:firstLine="720"/>
        <w:jc w:val="both"/>
        <w:rPr>
          <w:rFonts w:ascii="Arial" w:hAnsi="Arial" w:cs="Arial"/>
        </w:rPr>
      </w:pPr>
      <w:r w:rsidRPr="00663F2B">
        <w:rPr>
          <w:rFonts w:ascii="Arial" w:hAnsi="Arial" w:cs="Arial"/>
        </w:rPr>
        <w:t>S obzirom na to da je inicijativa za korištenje audiovizualnih uređaja i odluka o tome isključivo na sudu, radi se o radnoj metodi suda, koju sud može izabrati kada bude smatrao da je primjena audiovizualnog uređaja prikladna i svrsishodna. Za razliku od pravila o tonskom snimanju ročišta u kojem stranke mogu inicirati tonsko snimanje, u situaciji kada treba primijeniti audiovizualne uređaje, stranke nemaju čak ni tu mogućnost, iako je teško zamisliti da tijekom postupka stranke to ne bi mogle ili htjele predložiti. Ipak, eventualni prijedlog stranke o tome neće biti od nikakvog utjecaja na sud, što implicira da sud o tome neće donositi nikakvu formalnu odluku (rješenje). Nasuprot tome, sud će o primjeni audiovizualnog uređaja u održavanju ročišta ili izvođenju pojedinog dokaza u parničnom postupku donijeti posebno rješenje, protiv kojeg žalba nije dopuštena.</w:t>
      </w:r>
    </w:p>
    <w:p w:rsidR="00013C03" w:rsidRPr="00663F2B" w:rsidRDefault="00013C03" w:rsidP="00013C03">
      <w:pPr>
        <w:ind w:firstLine="720"/>
        <w:jc w:val="both"/>
        <w:rPr>
          <w:rFonts w:ascii="Arial" w:hAnsi="Arial" w:cs="Arial"/>
          <w:b/>
        </w:rPr>
      </w:pPr>
    </w:p>
    <w:p w:rsidR="00013C03" w:rsidRPr="00663F2B" w:rsidRDefault="00013C03" w:rsidP="00663F2B">
      <w:pPr>
        <w:pStyle w:val="Naslov1"/>
        <w:numPr>
          <w:ilvl w:val="1"/>
          <w:numId w:val="11"/>
        </w:numPr>
        <w:rPr>
          <w:b/>
        </w:rPr>
      </w:pPr>
      <w:bookmarkStart w:id="13" w:name="_Toc76975191"/>
      <w:r w:rsidRPr="00663F2B">
        <w:rPr>
          <w:b/>
        </w:rPr>
        <w:t>Videokonferencija u parničnom postupku u Njemačkoj</w:t>
      </w:r>
      <w:bookmarkEnd w:id="13"/>
    </w:p>
    <w:p w:rsidR="00013C03" w:rsidRPr="00663F2B" w:rsidRDefault="00013C03" w:rsidP="00120B18">
      <w:pPr>
        <w:pStyle w:val="Naslov1"/>
      </w:pPr>
    </w:p>
    <w:p w:rsidR="00013C03" w:rsidRPr="00663F2B" w:rsidRDefault="00013C03" w:rsidP="00013C03">
      <w:pPr>
        <w:ind w:firstLine="720"/>
        <w:jc w:val="both"/>
        <w:rPr>
          <w:rFonts w:ascii="Arial" w:hAnsi="Arial" w:cs="Arial"/>
        </w:rPr>
      </w:pPr>
      <w:r w:rsidRPr="00663F2B">
        <w:rPr>
          <w:rFonts w:ascii="Arial" w:hAnsi="Arial" w:cs="Arial"/>
        </w:rPr>
        <w:t>Veliki nedostatak pravnog uređenja videokonferencije u parničnom postupku u Njemačkoj prema § 128.a stavci 1. i 2. Zakonika o građanskom parničnom postupku</w:t>
      </w:r>
      <w:r w:rsidRPr="00663F2B">
        <w:rPr>
          <w:rFonts w:ascii="Arial" w:hAnsi="Arial" w:cs="Arial"/>
          <w:vertAlign w:val="superscript"/>
        </w:rPr>
        <w:footnoteReference w:id="41"/>
      </w:r>
      <w:r w:rsidRPr="00663F2B">
        <w:rPr>
          <w:rFonts w:ascii="Arial" w:hAnsi="Arial" w:cs="Arial"/>
        </w:rPr>
        <w:t xml:space="preserve"> prije reforme provedene Zakonom o intenziviranju primjene videokonferencijske tehnike u sudskim i </w:t>
      </w:r>
      <w:proofErr w:type="spellStart"/>
      <w:r w:rsidRPr="00663F2B">
        <w:rPr>
          <w:rFonts w:ascii="Arial" w:hAnsi="Arial" w:cs="Arial"/>
        </w:rPr>
        <w:t>državnoodvjetničkim</w:t>
      </w:r>
      <w:proofErr w:type="spellEnd"/>
      <w:r w:rsidRPr="00663F2B">
        <w:rPr>
          <w:rFonts w:ascii="Arial" w:hAnsi="Arial" w:cs="Arial"/>
        </w:rPr>
        <w:t xml:space="preserve"> postupcima.</w:t>
      </w:r>
      <w:r w:rsidRPr="00663F2B">
        <w:rPr>
          <w:rFonts w:ascii="Arial" w:hAnsi="Arial" w:cs="Arial"/>
          <w:vertAlign w:val="superscript"/>
        </w:rPr>
        <w:footnoteReference w:id="42"/>
      </w:r>
      <w:r w:rsidRPr="00663F2B">
        <w:rPr>
          <w:rFonts w:ascii="Arial" w:hAnsi="Arial" w:cs="Arial"/>
        </w:rPr>
        <w:t xml:space="preserve"> bio je u tome da se primjena videokonferencije vezivala uz prethodnu suglasnost obiju stranaka u postupku što je </w:t>
      </w:r>
      <w:r w:rsidR="007270E3" w:rsidRPr="00663F2B">
        <w:rPr>
          <w:rFonts w:ascii="Arial" w:hAnsi="Arial" w:cs="Arial"/>
        </w:rPr>
        <w:t xml:space="preserve">rezultiralo gotovo potpunom blokadom u primjeni toga pravila. </w:t>
      </w:r>
      <w:r w:rsidRPr="00663F2B">
        <w:rPr>
          <w:rFonts w:ascii="Arial" w:hAnsi="Arial" w:cs="Arial"/>
        </w:rPr>
        <w:t xml:space="preserve">Unatoč tome što je odredba </w:t>
      </w:r>
      <w:bookmarkStart w:id="14" w:name="_Hlk47554678"/>
      <w:r w:rsidRPr="00663F2B">
        <w:rPr>
          <w:rFonts w:ascii="Arial" w:hAnsi="Arial" w:cs="Arial"/>
        </w:rPr>
        <w:t xml:space="preserve">§ 128.a u </w:t>
      </w:r>
      <w:proofErr w:type="spellStart"/>
      <w:r w:rsidRPr="00663F2B">
        <w:rPr>
          <w:rFonts w:ascii="Arial" w:hAnsi="Arial" w:cs="Arial"/>
        </w:rPr>
        <w:t>dZPO</w:t>
      </w:r>
      <w:proofErr w:type="spellEnd"/>
      <w:r w:rsidRPr="00663F2B">
        <w:rPr>
          <w:rFonts w:ascii="Arial" w:hAnsi="Arial" w:cs="Arial"/>
        </w:rPr>
        <w:t xml:space="preserve"> </w:t>
      </w:r>
      <w:bookmarkEnd w:id="14"/>
      <w:r w:rsidRPr="00663F2B">
        <w:rPr>
          <w:rFonts w:ascii="Arial" w:hAnsi="Arial" w:cs="Arial"/>
        </w:rPr>
        <w:t>unesena još 2002. godine, neki su smatrali da je upravo činjenica da se provođenje video-rasprave i video-saslušanja vez</w:t>
      </w:r>
      <w:r w:rsidR="007270E3" w:rsidRPr="00663F2B">
        <w:rPr>
          <w:rFonts w:ascii="Arial" w:hAnsi="Arial" w:cs="Arial"/>
        </w:rPr>
        <w:t xml:space="preserve">ivalo </w:t>
      </w:r>
      <w:r w:rsidRPr="00663F2B">
        <w:rPr>
          <w:rFonts w:ascii="Arial" w:hAnsi="Arial" w:cs="Arial"/>
        </w:rPr>
        <w:t>uz suglasnost stranaka bil</w:t>
      </w:r>
      <w:r w:rsidR="007270E3" w:rsidRPr="00663F2B">
        <w:rPr>
          <w:rFonts w:ascii="Arial" w:hAnsi="Arial" w:cs="Arial"/>
        </w:rPr>
        <w:t>a</w:t>
      </w:r>
      <w:r w:rsidRPr="00663F2B">
        <w:rPr>
          <w:rFonts w:ascii="Arial" w:hAnsi="Arial" w:cs="Arial"/>
        </w:rPr>
        <w:t xml:space="preserve"> od presudne važnosti u ostvarivanju praktičnih učinaka</w:t>
      </w:r>
      <w:r w:rsidR="007270E3" w:rsidRPr="00663F2B">
        <w:rPr>
          <w:rFonts w:ascii="Arial" w:hAnsi="Arial" w:cs="Arial"/>
        </w:rPr>
        <w:t xml:space="preserve"> tog instituta u parničnom postupku u Njemačkoj. </w:t>
      </w:r>
    </w:p>
    <w:p w:rsidR="00013C03" w:rsidRPr="00663F2B" w:rsidRDefault="00013C03" w:rsidP="00013C03">
      <w:pPr>
        <w:ind w:firstLine="720"/>
        <w:jc w:val="both"/>
        <w:rPr>
          <w:rFonts w:ascii="Arial" w:hAnsi="Arial" w:cs="Arial"/>
        </w:rPr>
      </w:pPr>
    </w:p>
    <w:p w:rsidR="00013C03" w:rsidRPr="00663F2B" w:rsidRDefault="007270E3" w:rsidP="00013C03">
      <w:pPr>
        <w:ind w:firstLine="720"/>
        <w:jc w:val="both"/>
        <w:rPr>
          <w:rFonts w:ascii="Arial" w:hAnsi="Arial" w:cs="Arial"/>
        </w:rPr>
      </w:pPr>
      <w:r w:rsidRPr="00663F2B">
        <w:rPr>
          <w:rFonts w:ascii="Arial" w:hAnsi="Arial" w:cs="Arial"/>
        </w:rPr>
        <w:t>K</w:t>
      </w:r>
      <w:r w:rsidR="00013C03" w:rsidRPr="00663F2B">
        <w:rPr>
          <w:rFonts w:ascii="Arial" w:hAnsi="Arial" w:cs="Arial"/>
        </w:rPr>
        <w:t xml:space="preserve">ao </w:t>
      </w:r>
      <w:r w:rsidRPr="00663F2B">
        <w:rPr>
          <w:rFonts w:ascii="Arial" w:hAnsi="Arial" w:cs="Arial"/>
        </w:rPr>
        <w:t xml:space="preserve">dopunski </w:t>
      </w:r>
      <w:r w:rsidR="00013C03" w:rsidRPr="00663F2B">
        <w:rPr>
          <w:rFonts w:ascii="Arial" w:hAnsi="Arial" w:cs="Arial"/>
        </w:rPr>
        <w:t>razlozi slabe primjene videokonferencije u parničnom postupku u Njemačkoj isticali su se i nedovoljna tehnička opremljenost i potreba za nemalim financijskim ulaganjima.</w:t>
      </w:r>
      <w:r w:rsidR="00013C03" w:rsidRPr="00663F2B">
        <w:rPr>
          <w:rFonts w:ascii="Arial" w:hAnsi="Arial" w:cs="Arial"/>
          <w:vertAlign w:val="superscript"/>
        </w:rPr>
        <w:footnoteReference w:id="43"/>
      </w:r>
      <w:r w:rsidR="00013C03" w:rsidRPr="00663F2B">
        <w:rPr>
          <w:rFonts w:ascii="Arial" w:hAnsi="Arial" w:cs="Arial"/>
        </w:rPr>
        <w:t xml:space="preserve"> Ipak, pokazalo se da i nakon izmjene tog uređenja, koje je napustilo potrebu da stranke daju suglasnost za primjenu videokonferencijske tehnike u parničnom postupku, nije došlo do značajnijih pomaka u njezinoj praktičnoj primjeni. Kuriozitet je da je praktično zanemarena odredba o primjeni </w:t>
      </w:r>
      <w:r w:rsidR="00013C03" w:rsidRPr="00663F2B">
        <w:rPr>
          <w:rFonts w:ascii="Arial" w:hAnsi="Arial" w:cs="Arial"/>
        </w:rPr>
        <w:lastRenderedPageBreak/>
        <w:t xml:space="preserve">videokonferencije u </w:t>
      </w:r>
      <w:proofErr w:type="spellStart"/>
      <w:r w:rsidR="00013C03" w:rsidRPr="00663F2B">
        <w:rPr>
          <w:rFonts w:ascii="Arial" w:hAnsi="Arial" w:cs="Arial"/>
        </w:rPr>
        <w:t>dZPO</w:t>
      </w:r>
      <w:proofErr w:type="spellEnd"/>
      <w:r w:rsidR="00013C03" w:rsidRPr="00663F2B">
        <w:rPr>
          <w:rFonts w:ascii="Arial" w:hAnsi="Arial" w:cs="Arial"/>
        </w:rPr>
        <w:t xml:space="preserve">-u oživjela upravo za vrijeme korona </w:t>
      </w:r>
      <w:proofErr w:type="spellStart"/>
      <w:r w:rsidR="00013C03" w:rsidRPr="00663F2B">
        <w:rPr>
          <w:rFonts w:ascii="Arial" w:hAnsi="Arial" w:cs="Arial"/>
        </w:rPr>
        <w:t>pandemije</w:t>
      </w:r>
      <w:proofErr w:type="spellEnd"/>
      <w:r w:rsidR="00013C03" w:rsidRPr="00663F2B">
        <w:rPr>
          <w:rFonts w:ascii="Arial" w:hAnsi="Arial" w:cs="Arial"/>
        </w:rPr>
        <w:t>, s obzirom na to da je zbog potrebe održavanja socijalne distance došlo do otežanog rada sudova i odgađanja brojnih ročišta koja su se trebala održati. U takvim okolnostima alternativna mogućnost da se ročište održi, iako svi sudionici ne moraju biti nazočni, pokazala se iznimno dobrodošla.</w:t>
      </w:r>
    </w:p>
    <w:p w:rsidR="00013C03" w:rsidRPr="00663F2B" w:rsidRDefault="00013C03" w:rsidP="00013C03">
      <w:pPr>
        <w:ind w:firstLine="720"/>
        <w:jc w:val="both"/>
        <w:rPr>
          <w:rFonts w:ascii="Arial" w:hAnsi="Arial" w:cs="Arial"/>
        </w:rPr>
      </w:pPr>
    </w:p>
    <w:p w:rsidR="00013C03" w:rsidRPr="00663F2B" w:rsidRDefault="00013C03" w:rsidP="00013C03">
      <w:pPr>
        <w:ind w:firstLine="720"/>
        <w:jc w:val="both"/>
        <w:rPr>
          <w:rFonts w:ascii="Arial" w:hAnsi="Arial" w:cs="Arial"/>
        </w:rPr>
      </w:pPr>
      <w:r w:rsidRPr="00663F2B">
        <w:rPr>
          <w:rFonts w:ascii="Arial" w:hAnsi="Arial" w:cs="Arial"/>
        </w:rPr>
        <w:t>Konkretno, ako se promotre aktualna ograničenja na sudovima u prostornom smislu, vrlo brzo je jasno da ispunjenje tih zahtjeva i djelotvorno sprječavanje infekcije nije uvijek i posvuda moguće. Potreba da se između sudionika sudskih postupaka izbjegne fizički kontakt ili svede na najmanju moguću mjeru, iziskuje da razmak između tih osoba treba biti najmanje 1,5 m, što je u zatvorenim prostorima još teže ostvariti. Samo neki od problema s kojima se pravosuđe u tom smislu susr</w:t>
      </w:r>
      <w:r w:rsidR="003B1E65" w:rsidRPr="00663F2B">
        <w:rPr>
          <w:rFonts w:ascii="Arial" w:hAnsi="Arial" w:cs="Arial"/>
        </w:rPr>
        <w:t xml:space="preserve">etalo je </w:t>
      </w:r>
      <w:r w:rsidRPr="00663F2B">
        <w:rPr>
          <w:rFonts w:ascii="Arial" w:hAnsi="Arial" w:cs="Arial"/>
        </w:rPr>
        <w:t>kada u postupku sudjeluje veći broj sudionika, kada sud sudi u vijeću, kada između mjesta na kojem se nalazi svjedok i javnost treba biti osigurana potrebna distanca. Primjerice, ako sud sudi u vijeću, koliko mora biti duljina stola za kojim se nalaze članovi vijeća ili kako pomiriti § 176. stavak 2. Zakonika o sudovima</w:t>
      </w:r>
      <w:r w:rsidRPr="00663F2B">
        <w:rPr>
          <w:rFonts w:ascii="Arial" w:hAnsi="Arial" w:cs="Arial"/>
          <w:vertAlign w:val="superscript"/>
        </w:rPr>
        <w:footnoteReference w:id="44"/>
      </w:r>
      <w:r w:rsidRPr="00663F2B">
        <w:rPr>
          <w:rFonts w:ascii="Arial" w:hAnsi="Arial" w:cs="Arial"/>
        </w:rPr>
        <w:t xml:space="preserve"> koji zabranjuje svaku vrstu pokrivanja sa zahtjevom da se nosi maska za lice.</w:t>
      </w:r>
      <w:r w:rsidRPr="00663F2B">
        <w:rPr>
          <w:rFonts w:ascii="Arial" w:hAnsi="Arial" w:cs="Arial"/>
          <w:vertAlign w:val="superscript"/>
        </w:rPr>
        <w:footnoteReference w:id="45"/>
      </w:r>
    </w:p>
    <w:p w:rsidR="003B1E65" w:rsidRPr="00663F2B" w:rsidRDefault="003B1E65" w:rsidP="00013C03">
      <w:pPr>
        <w:ind w:firstLine="720"/>
        <w:jc w:val="both"/>
        <w:rPr>
          <w:rFonts w:ascii="Arial" w:hAnsi="Arial" w:cs="Arial"/>
        </w:rPr>
      </w:pPr>
    </w:p>
    <w:p w:rsidR="00013C03" w:rsidRPr="00663F2B" w:rsidRDefault="00013C03" w:rsidP="00013C03">
      <w:pPr>
        <w:ind w:firstLine="720"/>
        <w:jc w:val="both"/>
        <w:rPr>
          <w:rFonts w:ascii="Arial" w:hAnsi="Arial" w:cs="Arial"/>
        </w:rPr>
      </w:pPr>
      <w:r w:rsidRPr="00663F2B">
        <w:rPr>
          <w:rFonts w:ascii="Arial" w:hAnsi="Arial" w:cs="Arial"/>
        </w:rPr>
        <w:t xml:space="preserve">Normativni okvir koji uređuje primjenu videokonferencije u parničnom postupku pred njemačkim sudovima određuje da sud može na zahtjev stranke, punomoćnika i njihovih pomoćnika ili po službenoj dužnosti odrediti da se tijekom rasprave nalaze na nekom drugom mjestu i da tamo poduzimaju parnične radnje. Rasprava će se istovremeno prenositi slikovno i tonski na mjestu na kojem se stranke, punomoćnici i pomoćnici nalaze i u sudnici </w:t>
      </w:r>
      <w:bookmarkStart w:id="15" w:name="_Hlk47554900"/>
      <w:r w:rsidRPr="00663F2B">
        <w:rPr>
          <w:rFonts w:ascii="Arial" w:hAnsi="Arial" w:cs="Arial"/>
        </w:rPr>
        <w:t xml:space="preserve">(§ 128.a stavak 1. </w:t>
      </w:r>
      <w:proofErr w:type="spellStart"/>
      <w:r w:rsidRPr="00663F2B">
        <w:rPr>
          <w:rFonts w:ascii="Arial" w:hAnsi="Arial" w:cs="Arial"/>
        </w:rPr>
        <w:t>dZPO</w:t>
      </w:r>
      <w:bookmarkEnd w:id="15"/>
      <w:proofErr w:type="spellEnd"/>
      <w:r w:rsidRPr="00663F2B">
        <w:rPr>
          <w:rFonts w:ascii="Arial" w:hAnsi="Arial" w:cs="Arial"/>
        </w:rPr>
        <w:t>). Moguće je i da sud odredi da se svjedok, vještak ili stranka tijekom saslušanja nalaze na nekom drugom mjestu. Saslušanje će se provesti istovremeno tonski i slikovno na mjestu na kojem se nalazi svjedok ili vještak tijekom saslušanja i u sudnici. Ako je strankama, punomoćnicima ili pomoćnicima prema st</w:t>
      </w:r>
      <w:r w:rsidR="003B1E65" w:rsidRPr="00663F2B">
        <w:rPr>
          <w:rFonts w:ascii="Arial" w:hAnsi="Arial" w:cs="Arial"/>
        </w:rPr>
        <w:t>avku</w:t>
      </w:r>
      <w:r w:rsidRPr="00663F2B">
        <w:rPr>
          <w:rFonts w:ascii="Arial" w:hAnsi="Arial" w:cs="Arial"/>
        </w:rPr>
        <w:t xml:space="preserve"> 1. dopušteno da se nalaze na nekom drugom mjestu, saslušanje će se provesti istovremeno slikovno i tonski na tom mjestu (§ 128.a stavak 2. </w:t>
      </w:r>
      <w:proofErr w:type="spellStart"/>
      <w:r w:rsidRPr="00663F2B">
        <w:rPr>
          <w:rFonts w:ascii="Arial" w:hAnsi="Arial" w:cs="Arial"/>
        </w:rPr>
        <w:t>dZPO</w:t>
      </w:r>
      <w:proofErr w:type="spellEnd"/>
      <w:r w:rsidRPr="00663F2B">
        <w:rPr>
          <w:rFonts w:ascii="Arial" w:hAnsi="Arial" w:cs="Arial"/>
        </w:rPr>
        <w:t xml:space="preserve">). Konačno, snimanje tijeka videokonferencije u parničnom postupku nije dopušteno, a odluke suda kojima je određena video-rasprava ili video-saslušanje nije dopušteno pobijati (§ 128.a stavak 3. </w:t>
      </w:r>
      <w:proofErr w:type="spellStart"/>
      <w:r w:rsidRPr="00663F2B">
        <w:rPr>
          <w:rFonts w:ascii="Arial" w:hAnsi="Arial" w:cs="Arial"/>
        </w:rPr>
        <w:t>dZPO</w:t>
      </w:r>
      <w:proofErr w:type="spellEnd"/>
      <w:r w:rsidRPr="00663F2B">
        <w:rPr>
          <w:rFonts w:ascii="Arial" w:hAnsi="Arial" w:cs="Arial"/>
        </w:rPr>
        <w:t>-a).</w:t>
      </w:r>
    </w:p>
    <w:p w:rsidR="00013C03" w:rsidRPr="00663F2B" w:rsidRDefault="00013C03" w:rsidP="00013C03">
      <w:pPr>
        <w:ind w:firstLine="360"/>
        <w:jc w:val="both"/>
        <w:rPr>
          <w:rFonts w:ascii="Arial" w:hAnsi="Arial" w:cs="Arial"/>
        </w:rPr>
      </w:pPr>
    </w:p>
    <w:p w:rsidR="00013C03" w:rsidRPr="00663F2B" w:rsidRDefault="00013C03" w:rsidP="00013C03">
      <w:pPr>
        <w:ind w:firstLine="720"/>
        <w:jc w:val="both"/>
        <w:rPr>
          <w:rFonts w:ascii="Arial" w:hAnsi="Arial" w:cs="Arial"/>
        </w:rPr>
      </w:pPr>
      <w:r w:rsidRPr="00663F2B">
        <w:rPr>
          <w:rFonts w:ascii="Arial" w:hAnsi="Arial" w:cs="Arial"/>
        </w:rPr>
        <w:t>Različito od ostalih sudionika parničnog postupka sud se tijekom video-rasprave mora nalaziti u sudnici, što upućuje na zaključak da vođenje rasprave iz ureda suca nije moguće.</w:t>
      </w:r>
      <w:r w:rsidRPr="00663F2B">
        <w:rPr>
          <w:rFonts w:ascii="Arial" w:hAnsi="Arial" w:cs="Arial"/>
          <w:vertAlign w:val="superscript"/>
        </w:rPr>
        <w:footnoteReference w:id="46"/>
      </w:r>
      <w:r w:rsidRPr="00663F2B">
        <w:rPr>
          <w:rFonts w:ascii="Arial" w:hAnsi="Arial" w:cs="Arial"/>
        </w:rPr>
        <w:t xml:space="preserve"> Ako sud sudi u vijeću, u sudnici se moraju nalaziti svi članovi vijeća. Javnost također mora biti prisutna u sudnici, pri čem</w:t>
      </w:r>
      <w:r w:rsidR="003B1E65" w:rsidRPr="00663F2B">
        <w:rPr>
          <w:rFonts w:ascii="Arial" w:hAnsi="Arial" w:cs="Arial"/>
        </w:rPr>
        <w:t>u</w:t>
      </w:r>
      <w:r w:rsidRPr="00663F2B">
        <w:rPr>
          <w:rFonts w:ascii="Arial" w:hAnsi="Arial" w:cs="Arial"/>
        </w:rPr>
        <w:t xml:space="preserve"> se naravno moraju održavati mjere socijalne distance. Stranke i punomoćnici te vještaci i svjedoci mogu se nalaziti na nekom drugom mjestu, s tim da su moguće različite kombinacije prisutnih i odsutnih osoba u sudnici (osim suda). Kada se provodi </w:t>
      </w:r>
      <w:r w:rsidRPr="00663F2B">
        <w:rPr>
          <w:rFonts w:ascii="Arial" w:hAnsi="Arial" w:cs="Arial"/>
        </w:rPr>
        <w:lastRenderedPageBreak/>
        <w:t xml:space="preserve">dokazivanje, izvođenje dokaza podnošenjem isprava nije moguće, a na uviđaj objekata, fotografija i isprava primjenjuje se odredba § 371. stavka 1. </w:t>
      </w:r>
      <w:proofErr w:type="spellStart"/>
      <w:r w:rsidRPr="00663F2B">
        <w:rPr>
          <w:rFonts w:ascii="Arial" w:hAnsi="Arial" w:cs="Arial"/>
        </w:rPr>
        <w:t>dZPO</w:t>
      </w:r>
      <w:proofErr w:type="spellEnd"/>
      <w:r w:rsidRPr="00663F2B">
        <w:rPr>
          <w:rFonts w:ascii="Arial" w:hAnsi="Arial" w:cs="Arial"/>
        </w:rPr>
        <w:t>.</w:t>
      </w:r>
      <w:r w:rsidRPr="00663F2B">
        <w:rPr>
          <w:rFonts w:ascii="Arial" w:hAnsi="Arial" w:cs="Arial"/>
          <w:vertAlign w:val="superscript"/>
        </w:rPr>
        <w:footnoteReference w:id="47"/>
      </w:r>
    </w:p>
    <w:p w:rsidR="00013C03" w:rsidRPr="00663F2B" w:rsidRDefault="00013C03" w:rsidP="00013C03">
      <w:pPr>
        <w:ind w:firstLine="360"/>
        <w:jc w:val="both"/>
        <w:rPr>
          <w:rFonts w:ascii="Arial" w:hAnsi="Arial" w:cs="Arial"/>
        </w:rPr>
      </w:pPr>
    </w:p>
    <w:p w:rsidR="003B1E65" w:rsidRPr="00663F2B" w:rsidRDefault="00013C03" w:rsidP="00013C03">
      <w:pPr>
        <w:ind w:firstLine="720"/>
        <w:jc w:val="both"/>
        <w:rPr>
          <w:rFonts w:ascii="Arial" w:hAnsi="Arial" w:cs="Arial"/>
        </w:rPr>
      </w:pPr>
      <w:r w:rsidRPr="00663F2B">
        <w:rPr>
          <w:rFonts w:ascii="Arial" w:hAnsi="Arial" w:cs="Arial"/>
        </w:rPr>
        <w:t xml:space="preserve">U tehničkom smislu pored sudnica opremljenih kamerama koje se fokusiraju na svakog govornika, imaju vrsnu kvalitetu zvuka i slike, visokovrijedne mikrofone i zvučnike, čije opremanje uzrokuje najmanje petoznamenkaste iznose i koje su se u pravilu koristile za kaznene, a ne za parnične postupke, u primjeni su i jednostavnija i znatno jeftinija rješenja poput </w:t>
      </w:r>
      <w:r w:rsidRPr="00663F2B">
        <w:rPr>
          <w:rFonts w:ascii="Arial" w:hAnsi="Arial" w:cs="Arial"/>
          <w:i/>
        </w:rPr>
        <w:t xml:space="preserve">Skype for </w:t>
      </w:r>
      <w:proofErr w:type="spellStart"/>
      <w:r w:rsidRPr="00663F2B">
        <w:rPr>
          <w:rFonts w:ascii="Arial" w:hAnsi="Arial" w:cs="Arial"/>
          <w:i/>
        </w:rPr>
        <w:t>Business</w:t>
      </w:r>
      <w:proofErr w:type="spellEnd"/>
      <w:r w:rsidRPr="00663F2B">
        <w:rPr>
          <w:rFonts w:ascii="Arial" w:hAnsi="Arial" w:cs="Arial"/>
          <w:i/>
        </w:rPr>
        <w:t xml:space="preserve">, Cisco </w:t>
      </w:r>
      <w:proofErr w:type="spellStart"/>
      <w:r w:rsidRPr="00663F2B">
        <w:rPr>
          <w:rFonts w:ascii="Arial" w:hAnsi="Arial" w:cs="Arial"/>
          <w:i/>
        </w:rPr>
        <w:t>WebEx</w:t>
      </w:r>
      <w:proofErr w:type="spellEnd"/>
      <w:r w:rsidRPr="00663F2B">
        <w:rPr>
          <w:rFonts w:ascii="Arial" w:hAnsi="Arial" w:cs="Arial"/>
        </w:rPr>
        <w:t xml:space="preserve"> ili </w:t>
      </w:r>
      <w:proofErr w:type="spellStart"/>
      <w:r w:rsidRPr="00663F2B">
        <w:rPr>
          <w:rFonts w:ascii="Arial" w:hAnsi="Arial" w:cs="Arial"/>
          <w:i/>
        </w:rPr>
        <w:t>Zoom</w:t>
      </w:r>
      <w:proofErr w:type="spellEnd"/>
      <w:r w:rsidRPr="00663F2B">
        <w:rPr>
          <w:rFonts w:ascii="Arial" w:hAnsi="Arial" w:cs="Arial"/>
        </w:rPr>
        <w:t xml:space="preserve">. Usporede li se prednosti i nedostatci primjene videokonferencije u parničnom postupku, u vremenu i okolnostima u kojima se s obzirom na </w:t>
      </w:r>
      <w:proofErr w:type="spellStart"/>
      <w:r w:rsidRPr="00663F2B">
        <w:rPr>
          <w:rFonts w:ascii="Arial" w:hAnsi="Arial" w:cs="Arial"/>
        </w:rPr>
        <w:t>pandemiju</w:t>
      </w:r>
      <w:proofErr w:type="spellEnd"/>
      <w:r w:rsidRPr="00663F2B">
        <w:rPr>
          <w:rFonts w:ascii="Arial" w:hAnsi="Arial" w:cs="Arial"/>
        </w:rPr>
        <w:t xml:space="preserve"> COVID-a 19 živi, pretežu ipak prednosti koje ona donosi. </w:t>
      </w:r>
    </w:p>
    <w:p w:rsidR="003B1E65" w:rsidRPr="00663F2B" w:rsidRDefault="003B1E65" w:rsidP="00013C03">
      <w:pPr>
        <w:ind w:firstLine="720"/>
        <w:jc w:val="both"/>
        <w:rPr>
          <w:rFonts w:ascii="Arial" w:hAnsi="Arial" w:cs="Arial"/>
        </w:rPr>
      </w:pPr>
    </w:p>
    <w:p w:rsidR="00013C03" w:rsidRPr="00663F2B" w:rsidRDefault="00013C03" w:rsidP="00013C03">
      <w:pPr>
        <w:ind w:firstLine="720"/>
        <w:jc w:val="both"/>
        <w:rPr>
          <w:rFonts w:ascii="Arial" w:hAnsi="Arial" w:cs="Arial"/>
        </w:rPr>
      </w:pPr>
      <w:r w:rsidRPr="00663F2B">
        <w:rPr>
          <w:rFonts w:ascii="Arial" w:hAnsi="Arial" w:cs="Arial"/>
        </w:rPr>
        <w:t xml:space="preserve">S obzirom na to da videokonferencija izuzev dokazivanja ispravama omogućava pravno gotovo istu provedbu kao usmena rasprava, očekuje se da će se i nakon prolaska </w:t>
      </w:r>
      <w:proofErr w:type="spellStart"/>
      <w:r w:rsidRPr="00663F2B">
        <w:rPr>
          <w:rFonts w:ascii="Arial" w:hAnsi="Arial" w:cs="Arial"/>
        </w:rPr>
        <w:t>pandemije</w:t>
      </w:r>
      <w:proofErr w:type="spellEnd"/>
      <w:r w:rsidRPr="00663F2B">
        <w:rPr>
          <w:rFonts w:ascii="Arial" w:hAnsi="Arial" w:cs="Arial"/>
        </w:rPr>
        <w:t xml:space="preserve"> i dalje primjenjivati u slučajevima kada bi primjerice dvadesetominutno pojašnjenje nekog pravnog pitanja iziskivalo kilometarska putovanja. S druge strane, među nedostacima i problemima u primjeni videokonferencije ističe se situacija u kojoj se članovi vijeća koji se nalaze u sudnici moraju distancirati, što onemogućava da ih kamera istovremeno obuhvati ili problem osiguranja da se vijeće savjetuje i isključi (povuče). Što se potonjeg tiče, postoje opcije koje omogućavaju povlačenje u poseban prostor (</w:t>
      </w:r>
      <w:proofErr w:type="spellStart"/>
      <w:r w:rsidRPr="00663F2B">
        <w:rPr>
          <w:rFonts w:ascii="Arial" w:hAnsi="Arial" w:cs="Arial"/>
          <w:i/>
        </w:rPr>
        <w:t>Breakout</w:t>
      </w:r>
      <w:proofErr w:type="spellEnd"/>
      <w:r w:rsidRPr="00663F2B">
        <w:rPr>
          <w:rFonts w:ascii="Arial" w:hAnsi="Arial" w:cs="Arial"/>
          <w:i/>
        </w:rPr>
        <w:t xml:space="preserve"> </w:t>
      </w:r>
      <w:proofErr w:type="spellStart"/>
      <w:r w:rsidRPr="00663F2B">
        <w:rPr>
          <w:rFonts w:ascii="Arial" w:hAnsi="Arial" w:cs="Arial"/>
          <w:i/>
        </w:rPr>
        <w:t>Rooms</w:t>
      </w:r>
      <w:proofErr w:type="spellEnd"/>
      <w:r w:rsidRPr="00663F2B">
        <w:rPr>
          <w:rFonts w:ascii="Arial" w:hAnsi="Arial" w:cs="Arial"/>
        </w:rPr>
        <w:t xml:space="preserve">) ili podjela sudionika videokonferencije u više prostora. Odgovarajuću funkciju ima i videokonferencijski </w:t>
      </w:r>
      <w:proofErr w:type="spellStart"/>
      <w:r w:rsidRPr="00663F2B">
        <w:rPr>
          <w:rFonts w:ascii="Arial" w:hAnsi="Arial" w:cs="Arial"/>
        </w:rPr>
        <w:t>software</w:t>
      </w:r>
      <w:proofErr w:type="spellEnd"/>
      <w:r w:rsidRPr="00663F2B">
        <w:rPr>
          <w:rFonts w:ascii="Arial" w:hAnsi="Arial" w:cs="Arial"/>
        </w:rPr>
        <w:t xml:space="preserve"> </w:t>
      </w:r>
      <w:proofErr w:type="spellStart"/>
      <w:r w:rsidRPr="00663F2B">
        <w:rPr>
          <w:rFonts w:ascii="Arial" w:hAnsi="Arial" w:cs="Arial"/>
          <w:i/>
        </w:rPr>
        <w:t>BigBlueButton</w:t>
      </w:r>
      <w:proofErr w:type="spellEnd"/>
      <w:r w:rsidRPr="00663F2B">
        <w:rPr>
          <w:rFonts w:ascii="Arial" w:hAnsi="Arial" w:cs="Arial"/>
        </w:rPr>
        <w:t>. Konačno, treba reći da prednosti videokonferencije pretežu nad potencijalnim nedostacima.</w:t>
      </w:r>
      <w:r w:rsidRPr="00663F2B">
        <w:rPr>
          <w:rFonts w:ascii="Arial" w:hAnsi="Arial" w:cs="Arial"/>
          <w:vertAlign w:val="superscript"/>
        </w:rPr>
        <w:footnoteReference w:id="48"/>
      </w:r>
    </w:p>
    <w:p w:rsidR="003B1E65" w:rsidRPr="00663F2B" w:rsidRDefault="003B1E65" w:rsidP="00013C03">
      <w:pPr>
        <w:ind w:firstLine="720"/>
        <w:jc w:val="both"/>
        <w:rPr>
          <w:rFonts w:ascii="Arial" w:hAnsi="Arial" w:cs="Arial"/>
        </w:rPr>
      </w:pPr>
    </w:p>
    <w:p w:rsidR="003B1E65" w:rsidRPr="00663F2B" w:rsidRDefault="003B1E65" w:rsidP="00013C03">
      <w:pPr>
        <w:ind w:firstLine="720"/>
        <w:jc w:val="both"/>
        <w:rPr>
          <w:rFonts w:ascii="Arial" w:hAnsi="Arial" w:cs="Arial"/>
        </w:rPr>
      </w:pPr>
      <w:r w:rsidRPr="00663F2B">
        <w:rPr>
          <w:rFonts w:ascii="Arial" w:hAnsi="Arial" w:cs="Arial"/>
        </w:rPr>
        <w:t xml:space="preserve">Tijekom primjene </w:t>
      </w:r>
      <w:r w:rsidR="008027C5" w:rsidRPr="00663F2B">
        <w:rPr>
          <w:rFonts w:ascii="Arial" w:hAnsi="Arial" w:cs="Arial"/>
        </w:rPr>
        <w:t xml:space="preserve">videokonferencije u njemačkoj praksi iskristalizirala su se i određena pravna stajališta koja su sudovi zauzeli. Tako je primjerice primjena videokonferencije moguća i u sudskom postupku za zaštitu patenta, jer nakon što je </w:t>
      </w:r>
      <w:proofErr w:type="spellStart"/>
      <w:r w:rsidR="008027C5" w:rsidRPr="00663F2B">
        <w:rPr>
          <w:rFonts w:ascii="Arial" w:hAnsi="Arial" w:cs="Arial"/>
        </w:rPr>
        <w:t>dZPO</w:t>
      </w:r>
      <w:proofErr w:type="spellEnd"/>
      <w:r w:rsidR="008027C5" w:rsidRPr="00663F2B">
        <w:rPr>
          <w:rFonts w:ascii="Arial" w:hAnsi="Arial" w:cs="Arial"/>
        </w:rPr>
        <w:t xml:space="preserve"> uveo primjenu videokonferencije u parnični postupak 2002.</w:t>
      </w:r>
      <w:r w:rsidR="00FF0D8A" w:rsidRPr="00663F2B">
        <w:rPr>
          <w:rFonts w:ascii="Arial" w:hAnsi="Arial" w:cs="Arial"/>
        </w:rPr>
        <w:t xml:space="preserve"> te s obzirom na to da i </w:t>
      </w:r>
      <w:r w:rsidR="008027C5" w:rsidRPr="00663F2B">
        <w:rPr>
          <w:rFonts w:ascii="Arial" w:hAnsi="Arial" w:cs="Arial"/>
        </w:rPr>
        <w:t>sam Zakon o patentu</w:t>
      </w:r>
      <w:r w:rsidR="008027C5" w:rsidRPr="00663F2B">
        <w:rPr>
          <w:rStyle w:val="Referencafusnote"/>
          <w:rFonts w:ascii="Arial" w:hAnsi="Arial" w:cs="Arial"/>
        </w:rPr>
        <w:footnoteReference w:id="49"/>
      </w:r>
      <w:r w:rsidR="008027C5" w:rsidRPr="00663F2B">
        <w:rPr>
          <w:rFonts w:ascii="Arial" w:hAnsi="Arial" w:cs="Arial"/>
        </w:rPr>
        <w:t xml:space="preserve"> </w:t>
      </w:r>
      <w:r w:rsidR="00FF0D8A" w:rsidRPr="00663F2B">
        <w:rPr>
          <w:rFonts w:ascii="Arial" w:hAnsi="Arial" w:cs="Arial"/>
        </w:rPr>
        <w:t>u § 99. stavku 1. propisuje odgovarajuću primjenu pravila parničnog postupka (</w:t>
      </w:r>
      <w:proofErr w:type="spellStart"/>
      <w:r w:rsidR="00FF0D8A" w:rsidRPr="00663F2B">
        <w:rPr>
          <w:rFonts w:ascii="Arial" w:hAnsi="Arial" w:cs="Arial"/>
        </w:rPr>
        <w:t>dZPO</w:t>
      </w:r>
      <w:proofErr w:type="spellEnd"/>
      <w:r w:rsidR="00FF0D8A" w:rsidRPr="00663F2B">
        <w:rPr>
          <w:rFonts w:ascii="Arial" w:hAnsi="Arial" w:cs="Arial"/>
        </w:rPr>
        <w:t xml:space="preserve">-a), izraženo je stajalište da je saslušanje svjedoka videokonferencijom u sudskom postupku za zaštitu patenta dopušteno. Pri tom je istaknuto da budući da sam </w:t>
      </w:r>
      <w:proofErr w:type="spellStart"/>
      <w:r w:rsidR="00FF0D8A" w:rsidRPr="00663F2B">
        <w:rPr>
          <w:rFonts w:ascii="Arial" w:hAnsi="Arial" w:cs="Arial"/>
        </w:rPr>
        <w:t>PatG</w:t>
      </w:r>
      <w:proofErr w:type="spellEnd"/>
      <w:r w:rsidR="00FF0D8A" w:rsidRPr="00663F2B">
        <w:rPr>
          <w:rFonts w:ascii="Arial" w:hAnsi="Arial" w:cs="Arial"/>
        </w:rPr>
        <w:t xml:space="preserve"> ne sadrži posebna pravila koja bi isključivala primjenu videokonferencije, a ne postoje ni nikakvi razlozi zbog kojih bi primjena videokonferencije u sudskom postupku radi zaštite patenta bila protivna odredbama </w:t>
      </w:r>
      <w:proofErr w:type="spellStart"/>
      <w:r w:rsidR="00FF0D8A" w:rsidRPr="00663F2B">
        <w:rPr>
          <w:rFonts w:ascii="Arial" w:hAnsi="Arial" w:cs="Arial"/>
        </w:rPr>
        <w:t>PatG</w:t>
      </w:r>
      <w:proofErr w:type="spellEnd"/>
      <w:r w:rsidR="00D31E33" w:rsidRPr="00663F2B">
        <w:rPr>
          <w:rFonts w:ascii="Arial" w:hAnsi="Arial" w:cs="Arial"/>
        </w:rPr>
        <w:t>-a, primjena videokonferencije u tim postupcima je dopuštena. Sukladno tome i saslušanje svjedoka videokonferencijom.</w:t>
      </w:r>
      <w:r w:rsidR="00D31E33" w:rsidRPr="00663F2B">
        <w:rPr>
          <w:rStyle w:val="Referencafusnote"/>
          <w:rFonts w:ascii="Arial" w:hAnsi="Arial" w:cs="Arial"/>
        </w:rPr>
        <w:footnoteReference w:id="50"/>
      </w:r>
    </w:p>
    <w:p w:rsidR="00D31E33" w:rsidRPr="00663F2B" w:rsidRDefault="00D31E33" w:rsidP="00013C03">
      <w:pPr>
        <w:ind w:firstLine="720"/>
        <w:jc w:val="both"/>
        <w:rPr>
          <w:rFonts w:ascii="Arial" w:hAnsi="Arial" w:cs="Arial"/>
        </w:rPr>
      </w:pPr>
    </w:p>
    <w:p w:rsidR="00D31E33" w:rsidRPr="00663F2B" w:rsidRDefault="00D31E33" w:rsidP="00013C03">
      <w:pPr>
        <w:ind w:firstLine="720"/>
        <w:jc w:val="both"/>
        <w:rPr>
          <w:rFonts w:ascii="Arial" w:hAnsi="Arial" w:cs="Arial"/>
        </w:rPr>
      </w:pPr>
      <w:r w:rsidRPr="00663F2B">
        <w:rPr>
          <w:rFonts w:ascii="Arial" w:hAnsi="Arial" w:cs="Arial"/>
        </w:rPr>
        <w:t xml:space="preserve">Zanimljivo je da čak ni nepostojanje odgovarajuće opreme ne mora biti prepreka za održavanje videokonferencije u parničnom postupku. Tako je najviši sud redovne </w:t>
      </w:r>
      <w:proofErr w:type="spellStart"/>
      <w:r w:rsidRPr="00663F2B">
        <w:rPr>
          <w:rFonts w:ascii="Arial" w:hAnsi="Arial" w:cs="Arial"/>
        </w:rPr>
        <w:t>sudbenosti</w:t>
      </w:r>
      <w:proofErr w:type="spellEnd"/>
      <w:r w:rsidRPr="00663F2B">
        <w:rPr>
          <w:rFonts w:ascii="Arial" w:hAnsi="Arial" w:cs="Arial"/>
        </w:rPr>
        <w:t xml:space="preserve"> u Berlinu (</w:t>
      </w:r>
      <w:proofErr w:type="spellStart"/>
      <w:r w:rsidRPr="00663F2B">
        <w:rPr>
          <w:rFonts w:ascii="Arial" w:hAnsi="Arial" w:cs="Arial"/>
          <w:i/>
        </w:rPr>
        <w:t>Kammergerict</w:t>
      </w:r>
      <w:proofErr w:type="spellEnd"/>
      <w:r w:rsidRPr="00663F2B">
        <w:rPr>
          <w:rFonts w:ascii="Arial" w:hAnsi="Arial" w:cs="Arial"/>
          <w:i/>
        </w:rPr>
        <w:t>; KG</w:t>
      </w:r>
      <w:r w:rsidRPr="00663F2B">
        <w:rPr>
          <w:rFonts w:ascii="Arial" w:hAnsi="Arial" w:cs="Arial"/>
        </w:rPr>
        <w:t xml:space="preserve">)  izrazio stav prema kojem </w:t>
      </w:r>
      <w:r w:rsidR="000B6CA8" w:rsidRPr="00663F2B">
        <w:rPr>
          <w:rFonts w:ascii="Arial" w:hAnsi="Arial" w:cs="Arial"/>
        </w:rPr>
        <w:t xml:space="preserve">suci </w:t>
      </w:r>
      <w:r w:rsidR="000B6CA8" w:rsidRPr="00663F2B">
        <w:rPr>
          <w:rFonts w:ascii="Arial" w:hAnsi="Arial" w:cs="Arial"/>
        </w:rPr>
        <w:lastRenderedPageBreak/>
        <w:t>smiju svoje privatne laptope koristiti za održavanje videokonferencije s odvjetnicima, ako se u primjeni koriste s jednim od web-konferencijskih softwarea.</w:t>
      </w:r>
      <w:r w:rsidR="000B6CA8" w:rsidRPr="00663F2B">
        <w:rPr>
          <w:rStyle w:val="Referencafusnote"/>
          <w:rFonts w:ascii="Arial" w:hAnsi="Arial" w:cs="Arial"/>
        </w:rPr>
        <w:footnoteReference w:id="51"/>
      </w:r>
    </w:p>
    <w:p w:rsidR="000B6CA8" w:rsidRPr="00663F2B" w:rsidRDefault="000B6CA8" w:rsidP="00013C03">
      <w:pPr>
        <w:ind w:firstLine="720"/>
        <w:jc w:val="both"/>
        <w:rPr>
          <w:rFonts w:ascii="Arial" w:hAnsi="Arial" w:cs="Arial"/>
        </w:rPr>
      </w:pPr>
    </w:p>
    <w:p w:rsidR="000B6CA8" w:rsidRPr="00663F2B" w:rsidRDefault="000B6CA8" w:rsidP="00013C03">
      <w:pPr>
        <w:ind w:firstLine="720"/>
        <w:jc w:val="both"/>
        <w:rPr>
          <w:rFonts w:ascii="Arial" w:hAnsi="Arial" w:cs="Arial"/>
        </w:rPr>
      </w:pPr>
      <w:r w:rsidRPr="00663F2B">
        <w:rPr>
          <w:rFonts w:ascii="Arial" w:hAnsi="Arial" w:cs="Arial"/>
        </w:rPr>
        <w:t>Isto tako, ako je prilikom provedbe videokonferencije došlo do privremenog neprikazivanja slike, ali je tonski prijenos nastavljen u cijelosti te ako sudionici postupka taj nedostatak nisu pravovremeno pobili tijekom održavanja ročišta, odgoda usmenog ročišta nije potrebna.</w:t>
      </w:r>
      <w:r w:rsidRPr="00663F2B">
        <w:rPr>
          <w:rStyle w:val="Referencafusnote"/>
          <w:rFonts w:ascii="Arial" w:hAnsi="Arial" w:cs="Arial"/>
        </w:rPr>
        <w:footnoteReference w:id="52"/>
      </w:r>
      <w:r w:rsidRPr="00663F2B">
        <w:rPr>
          <w:rFonts w:ascii="Arial" w:hAnsi="Arial" w:cs="Arial"/>
        </w:rPr>
        <w:t xml:space="preserve"> </w:t>
      </w:r>
    </w:p>
    <w:p w:rsidR="00013C03" w:rsidRPr="00663F2B" w:rsidRDefault="00013C03" w:rsidP="00013C03">
      <w:pPr>
        <w:ind w:left="708"/>
        <w:rPr>
          <w:rFonts w:ascii="Arial" w:hAnsi="Arial" w:cs="Arial"/>
          <w:b/>
          <w:sz w:val="28"/>
          <w:szCs w:val="28"/>
        </w:rPr>
      </w:pPr>
    </w:p>
    <w:p w:rsidR="00013C03" w:rsidRPr="00663F2B" w:rsidRDefault="00013C03" w:rsidP="00663F2B">
      <w:pPr>
        <w:pStyle w:val="Naslov1"/>
        <w:numPr>
          <w:ilvl w:val="1"/>
          <w:numId w:val="11"/>
        </w:numPr>
        <w:rPr>
          <w:b/>
        </w:rPr>
      </w:pPr>
      <w:bookmarkStart w:id="16" w:name="_Toc76975192"/>
      <w:r w:rsidRPr="00663F2B">
        <w:rPr>
          <w:b/>
        </w:rPr>
        <w:t>Videokonferencija u parničnom postupku u Austriji</w:t>
      </w:r>
      <w:bookmarkEnd w:id="16"/>
    </w:p>
    <w:p w:rsidR="00CE5EE0" w:rsidRPr="00663F2B" w:rsidRDefault="00CE5EE0" w:rsidP="00CE5EE0">
      <w:pPr>
        <w:ind w:left="708"/>
        <w:rPr>
          <w:rFonts w:ascii="Arial" w:hAnsi="Arial" w:cs="Arial"/>
          <w:b/>
          <w:sz w:val="28"/>
          <w:szCs w:val="28"/>
        </w:rPr>
      </w:pPr>
    </w:p>
    <w:p w:rsidR="00CE5EE0" w:rsidRPr="00663F2B" w:rsidRDefault="00CE5EE0" w:rsidP="00CE5EE0">
      <w:pPr>
        <w:ind w:firstLine="720"/>
        <w:jc w:val="both"/>
        <w:rPr>
          <w:rFonts w:ascii="Arial" w:hAnsi="Arial" w:cs="Arial"/>
        </w:rPr>
      </w:pPr>
      <w:r w:rsidRPr="00663F2B">
        <w:rPr>
          <w:rFonts w:ascii="Arial" w:hAnsi="Arial" w:cs="Arial"/>
        </w:rPr>
        <w:t>U austrijskom sustavu novine u pogledu primjene videokonferencije u parničnom postupku donosi Novela 1. Saveznog zakona u svezi s popratnim mjerama protiv COVID-19 u pravosuđu.</w:t>
      </w:r>
      <w:r w:rsidRPr="00663F2B">
        <w:rPr>
          <w:rFonts w:ascii="Arial" w:hAnsi="Arial" w:cs="Arial"/>
          <w:vertAlign w:val="superscript"/>
        </w:rPr>
        <w:footnoteReference w:id="53"/>
      </w:r>
      <w:r w:rsidRPr="00663F2B">
        <w:rPr>
          <w:rFonts w:ascii="Arial" w:hAnsi="Arial" w:cs="Arial"/>
        </w:rPr>
        <w:t xml:space="preserve"> Novela (8. COVID-19-JuBG)</w:t>
      </w:r>
      <w:r w:rsidRPr="00663F2B">
        <w:rPr>
          <w:rFonts w:ascii="Arial" w:hAnsi="Arial" w:cs="Arial"/>
          <w:vertAlign w:val="superscript"/>
        </w:rPr>
        <w:footnoteReference w:id="54"/>
      </w:r>
      <w:r w:rsidRPr="00663F2B">
        <w:rPr>
          <w:rFonts w:ascii="Arial" w:hAnsi="Arial" w:cs="Arial"/>
        </w:rPr>
        <w:t xml:space="preserve"> u potpunosti mijenja § 3. 1. COVID-19-JuBG koji je do tada propisivao da se u vremenu poduzimanja mjera protiv COVID-a-19 (zabrane kontaktiranja), saslušanja i usmene rasprave tj. pojedini procesni stadiji, u slučaju kad je osobni kontakt sa sudom neophodan, neće održati. Samo u hitnim slučajevima, kada postoji opasnost od nenadoknadive štete ili bi to bilo neophodno za otklanjanje opasnosti od života, sigurnosti i slobode te nakon sveobuhvatne procjene općih i individualnih interesa, sud iznimno može poduzimati te radnje. </w:t>
      </w:r>
    </w:p>
    <w:p w:rsidR="00CE5EE0" w:rsidRPr="00663F2B" w:rsidRDefault="00CE5EE0" w:rsidP="00CE5EE0">
      <w:pPr>
        <w:ind w:firstLine="720"/>
        <w:jc w:val="both"/>
        <w:rPr>
          <w:rFonts w:ascii="Arial" w:hAnsi="Arial" w:cs="Arial"/>
        </w:rPr>
      </w:pPr>
      <w:r w:rsidRPr="00663F2B">
        <w:rPr>
          <w:rFonts w:ascii="Arial" w:hAnsi="Arial" w:cs="Arial"/>
        </w:rPr>
        <w:t>Osim toga, bilo je predviđeno da se usmene rasprave mogu održati i bez osobne prisutnosti sudionika primjenom tehničkih komunikacijskih uređaja, ako bi njihovo provođenje prema ocjeni suda bilo neophodno. Ipak, Novela proširuje mogućnosti primjene videokonferencije. Naime, privremeno ograničenja rada suda dovelo je do znatnog zastoja u obradi predmeta, što je vrlo problematično s aspekta prava stranaka na kontinuirani i brzi postupak i moguće očekivani visoki udio rada, kojeg će sudovi u rješavanju tih predmeta, trebati uložiti.</w:t>
      </w:r>
      <w:r w:rsidRPr="00663F2B">
        <w:rPr>
          <w:rFonts w:ascii="Arial" w:hAnsi="Arial" w:cs="Arial"/>
          <w:vertAlign w:val="superscript"/>
        </w:rPr>
        <w:footnoteReference w:id="55"/>
      </w:r>
    </w:p>
    <w:p w:rsidR="00CE5EE0" w:rsidRPr="00663F2B" w:rsidRDefault="00CE5EE0" w:rsidP="00CE5EE0">
      <w:pPr>
        <w:ind w:firstLine="720"/>
        <w:jc w:val="both"/>
        <w:rPr>
          <w:rFonts w:ascii="Arial" w:hAnsi="Arial" w:cs="Arial"/>
        </w:rPr>
      </w:pPr>
    </w:p>
    <w:p w:rsidR="00CE5EE0" w:rsidRPr="00663F2B" w:rsidRDefault="00CE5EE0" w:rsidP="002B181D">
      <w:pPr>
        <w:ind w:firstLine="708"/>
        <w:jc w:val="both"/>
        <w:rPr>
          <w:rFonts w:ascii="Arial" w:hAnsi="Arial" w:cs="Arial"/>
        </w:rPr>
      </w:pPr>
      <w:r w:rsidRPr="00663F2B">
        <w:rPr>
          <w:rFonts w:ascii="Arial" w:hAnsi="Arial" w:cs="Arial"/>
        </w:rPr>
        <w:t xml:space="preserve">Inače, primjena videokonferencije u parničnom postupku u Austriji uređena je § 277. </w:t>
      </w:r>
      <w:proofErr w:type="spellStart"/>
      <w:r w:rsidRPr="00663F2B">
        <w:rPr>
          <w:rFonts w:ascii="Arial" w:hAnsi="Arial" w:cs="Arial"/>
        </w:rPr>
        <w:t>öZPO</w:t>
      </w:r>
      <w:proofErr w:type="spellEnd"/>
      <w:r w:rsidR="00847206" w:rsidRPr="00663F2B">
        <w:rPr>
          <w:rFonts w:ascii="Arial" w:hAnsi="Arial" w:cs="Arial"/>
        </w:rPr>
        <w:t xml:space="preserve"> austrijskog Zakonika o građanskom parničnom postupku </w:t>
      </w:r>
      <w:r w:rsidR="00847206" w:rsidRPr="00663F2B">
        <w:rPr>
          <w:rStyle w:val="Referencafusnote"/>
          <w:rFonts w:ascii="Arial" w:hAnsi="Arial" w:cs="Arial"/>
        </w:rPr>
        <w:footnoteReference w:id="56"/>
      </w:r>
      <w:r w:rsidRPr="00663F2B">
        <w:rPr>
          <w:rFonts w:ascii="Arial" w:hAnsi="Arial" w:cs="Arial"/>
        </w:rPr>
        <w:t xml:space="preserve"> koji propisuje da sud može u skladu s tehničkim mogućnostima, umjesto da provede saslušanje pomoću zamoljenog suca, provesti neposredno dokazivanje pomoću uređaja za prijenos riječi i slike, osim ako bi saslušanje pomoću zamoljenog suca s aspekta procesne ekonomije bilo svrsishodnije ili je ono zbog posebnih razloga neophodno. Osim toga, videokonferencija se prema §§ 289.a i 289.b </w:t>
      </w:r>
      <w:proofErr w:type="spellStart"/>
      <w:r w:rsidRPr="00663F2B">
        <w:rPr>
          <w:rFonts w:ascii="Arial" w:hAnsi="Arial" w:cs="Arial"/>
        </w:rPr>
        <w:t>öZPO</w:t>
      </w:r>
      <w:proofErr w:type="spellEnd"/>
      <w:r w:rsidRPr="00663F2B">
        <w:rPr>
          <w:rFonts w:ascii="Arial" w:hAnsi="Arial" w:cs="Arial"/>
        </w:rPr>
        <w:t xml:space="preserve"> </w:t>
      </w:r>
      <w:r w:rsidRPr="00663F2B">
        <w:rPr>
          <w:rFonts w:ascii="Arial" w:hAnsi="Arial" w:cs="Arial"/>
        </w:rPr>
        <w:lastRenderedPageBreak/>
        <w:t xml:space="preserve">primjenjuje kada je riječ o osobama koje su žrtve kaznenog djela ili ako se radi o saslušanju maloljetnika. </w:t>
      </w:r>
    </w:p>
    <w:p w:rsidR="002B181D" w:rsidRPr="00663F2B" w:rsidRDefault="00CE5EE0" w:rsidP="002B181D">
      <w:pPr>
        <w:ind w:firstLine="708"/>
        <w:jc w:val="both"/>
        <w:rPr>
          <w:rFonts w:ascii="Arial" w:hAnsi="Arial" w:cs="Arial"/>
        </w:rPr>
      </w:pPr>
      <w:r w:rsidRPr="00663F2B">
        <w:rPr>
          <w:rFonts w:ascii="Arial" w:hAnsi="Arial" w:cs="Arial"/>
        </w:rPr>
        <w:t>Dopunu ovih pravila predviđa revidirani § 3. 1. COVID-19-JuBG s ograničenim učinkom (do 31. 12. 2020., a potom do 31. lipnja 2021.</w:t>
      </w:r>
      <w:r w:rsidRPr="00663F2B">
        <w:rPr>
          <w:rStyle w:val="Referencafusnote"/>
          <w:rFonts w:ascii="Arial" w:hAnsi="Arial" w:cs="Arial"/>
        </w:rPr>
        <w:footnoteReference w:id="57"/>
      </w:r>
      <w:r w:rsidRPr="00663F2B">
        <w:rPr>
          <w:rFonts w:ascii="Arial" w:hAnsi="Arial" w:cs="Arial"/>
        </w:rPr>
        <w:t>)</w:t>
      </w:r>
      <w:r w:rsidR="002B181D" w:rsidRPr="00663F2B">
        <w:rPr>
          <w:rFonts w:ascii="Arial" w:hAnsi="Arial" w:cs="Arial"/>
        </w:rPr>
        <w:t xml:space="preserve">, a koji </w:t>
      </w:r>
      <w:r w:rsidRPr="00663F2B">
        <w:rPr>
          <w:rFonts w:ascii="Arial" w:hAnsi="Arial" w:cs="Arial"/>
        </w:rPr>
        <w:t xml:space="preserve">propisuje da je održavanje usmenih rasprava i saslušanje bez osobnog prisustvovanja stranka ili saslušanje svjedoka ili vještaka pomoću tehničkih uređaja, bez ikakvih daljnjih pretpostavki, uvijek moguće, ako se stranke s time suglase. </w:t>
      </w:r>
      <w:proofErr w:type="spellStart"/>
      <w:r w:rsidRPr="00663F2B">
        <w:rPr>
          <w:rFonts w:ascii="Arial" w:hAnsi="Arial" w:cs="Arial"/>
        </w:rPr>
        <w:t>Presumira</w:t>
      </w:r>
      <w:proofErr w:type="spellEnd"/>
      <w:r w:rsidRPr="00663F2B">
        <w:rPr>
          <w:rFonts w:ascii="Arial" w:hAnsi="Arial" w:cs="Arial"/>
        </w:rPr>
        <w:t xml:space="preserve"> se da je suglasnost dana, ako u primjerenom roku koji određuje sud stranke nisu prigovorile (§ 3.</w:t>
      </w:r>
      <w:r w:rsidR="002B181D" w:rsidRPr="00663F2B">
        <w:rPr>
          <w:rFonts w:ascii="Arial" w:hAnsi="Arial" w:cs="Arial"/>
        </w:rPr>
        <w:t>1. COVID-19-JuBG).</w:t>
      </w:r>
    </w:p>
    <w:p w:rsidR="002B181D" w:rsidRPr="00663F2B" w:rsidRDefault="002B181D" w:rsidP="002B181D">
      <w:pPr>
        <w:jc w:val="both"/>
        <w:rPr>
          <w:rFonts w:ascii="Arial" w:hAnsi="Arial" w:cs="Arial"/>
        </w:rPr>
      </w:pPr>
    </w:p>
    <w:p w:rsidR="002B181D" w:rsidRPr="00663F2B" w:rsidRDefault="00CE5EE0" w:rsidP="002B181D">
      <w:pPr>
        <w:ind w:firstLine="708"/>
        <w:jc w:val="both"/>
        <w:rPr>
          <w:rFonts w:ascii="Arial" w:hAnsi="Arial" w:cs="Arial"/>
        </w:rPr>
      </w:pPr>
      <w:r w:rsidRPr="00663F2B">
        <w:rPr>
          <w:rFonts w:ascii="Arial" w:hAnsi="Arial" w:cs="Arial"/>
        </w:rPr>
        <w:t>Bez suglasnosti stranaka videokonferencija se može provesti samo za točno određene vrste postupaka (dakle, prema kauzalnom kriteriju) koje su u zakonu navedene (prisilni smještaj, smještaj u dom ili zaštita odraslih</w:t>
      </w:r>
      <w:r w:rsidR="002B181D" w:rsidRPr="00663F2B">
        <w:rPr>
          <w:rFonts w:ascii="Arial" w:hAnsi="Arial" w:cs="Arial"/>
        </w:rPr>
        <w:t xml:space="preserve">). Ovo pravilo primjenjuje se samo kada se saslušanje stranaka i usmena rasprava održavaju u „virtualnom prostoru“, pod točno zakonom utvrđenim pretpostavkama. Jedna od njih je da bi bez primjene tehničkih komunikacijskih sredstava postojala ozbiljna opasnost za zdravlje sudionika postupka (u što se ubraja i samo tijelo koje donosi odluku) ili trećeg (primjerice sustanar pogođene osobe). Za određenje da postoji ozbiljna opasnost za zdravlje nije dovoljno da postoji puka nejasna mogućnost oštećenja zdravlja, već za to moraju postojati konkretne polazišne točke. Osim toga, nije dovoljno da u uvjetima </w:t>
      </w:r>
      <w:proofErr w:type="spellStart"/>
      <w:r w:rsidR="002B181D" w:rsidRPr="00663F2B">
        <w:rPr>
          <w:rFonts w:ascii="Arial" w:hAnsi="Arial" w:cs="Arial"/>
        </w:rPr>
        <w:t>pandemije</w:t>
      </w:r>
      <w:proofErr w:type="spellEnd"/>
      <w:r w:rsidR="002B181D" w:rsidRPr="00663F2B">
        <w:rPr>
          <w:rFonts w:ascii="Arial" w:hAnsi="Arial" w:cs="Arial"/>
        </w:rPr>
        <w:t xml:space="preserve"> postoji opasnost (koja proizlazi iz samog postojanja </w:t>
      </w:r>
      <w:proofErr w:type="spellStart"/>
      <w:r w:rsidR="002B181D" w:rsidRPr="00663F2B">
        <w:rPr>
          <w:rFonts w:ascii="Arial" w:hAnsi="Arial" w:cs="Arial"/>
        </w:rPr>
        <w:t>pandemije</w:t>
      </w:r>
      <w:proofErr w:type="spellEnd"/>
      <w:r w:rsidR="002B181D" w:rsidRPr="00663F2B">
        <w:rPr>
          <w:rFonts w:ascii="Arial" w:hAnsi="Arial" w:cs="Arial"/>
        </w:rPr>
        <w:t>), već moraju postojati i dodatni momenti koji predstavljaju opasnost za zdravlje To može biti slučaj kada je prema pacijentu koji je prisilno smješten na psihijatrijski odjel ili pacijentu koji se nalazi u domu za starije osobe potrebno odrediti mjere za zaštitu od COVID-a 19, jer je on sklon ne pridržavati se nužne distance.</w:t>
      </w:r>
      <w:r w:rsidR="002B181D" w:rsidRPr="00663F2B">
        <w:rPr>
          <w:rStyle w:val="Referencafusnote"/>
          <w:rFonts w:ascii="Arial" w:hAnsi="Arial" w:cs="Arial"/>
        </w:rPr>
        <w:footnoteReference w:id="58"/>
      </w:r>
      <w:r w:rsidR="002B181D" w:rsidRPr="00663F2B">
        <w:rPr>
          <w:rFonts w:ascii="Arial" w:hAnsi="Arial" w:cs="Arial"/>
        </w:rPr>
        <w:t xml:space="preserve">   </w:t>
      </w:r>
    </w:p>
    <w:p w:rsidR="002B181D" w:rsidRPr="00663F2B" w:rsidRDefault="002B181D" w:rsidP="002B181D">
      <w:pPr>
        <w:ind w:firstLine="708"/>
        <w:jc w:val="both"/>
        <w:rPr>
          <w:rFonts w:ascii="Arial" w:hAnsi="Arial" w:cs="Arial"/>
        </w:rPr>
      </w:pPr>
    </w:p>
    <w:p w:rsidR="002B181D" w:rsidRPr="00663F2B" w:rsidRDefault="002B181D" w:rsidP="002B181D">
      <w:pPr>
        <w:ind w:firstLine="708"/>
        <w:jc w:val="both"/>
        <w:rPr>
          <w:rFonts w:ascii="Arial" w:hAnsi="Arial" w:cs="Arial"/>
        </w:rPr>
      </w:pPr>
      <w:r w:rsidRPr="00663F2B">
        <w:rPr>
          <w:rFonts w:ascii="Arial" w:hAnsi="Arial" w:cs="Arial"/>
        </w:rPr>
        <w:t xml:space="preserve">Sudionici parničnog postupka koji sami pripadaju grupi COVID-19 rizičnih osoba ili kod kojih se radi  o osobi s kojom se one nalaze u nužnom privatnom ili poslovnom kontaktu, mogu zatražiti da na usmenoj raspravi sudjeluju putem videokonferencije (§ 3. 2. 1. COVID-19-JuBG). Okolnosti ugrožavanja trebaju se potvrditi sudu. Pravo zahtijevati sudjelovanje pomoću videokonferencije imaju ne samo stranke, već i svjedoci, vještaci ili tumači. Ako ovakav postupak zbog nepostojanja tehničkih okolnosti nije moguć, zastupane stranke i svjedoci mogu zatražiti privremeno pridržavanja mjera socijalne distance prije saslušanja. Stranke koje nisu zastupane mogu zatražiti odgodu ročišta. Protiv odluke suda kojom se prihvaća primjena videokonferencije pravni lijek nije dopušten, a </w:t>
      </w:r>
      <w:proofErr w:type="spellStart"/>
      <w:r w:rsidRPr="00663F2B">
        <w:rPr>
          <w:rFonts w:ascii="Arial" w:hAnsi="Arial" w:cs="Arial"/>
        </w:rPr>
        <w:t>rekursu</w:t>
      </w:r>
      <w:proofErr w:type="spellEnd"/>
      <w:r w:rsidRPr="00663F2B">
        <w:rPr>
          <w:rFonts w:ascii="Arial" w:hAnsi="Arial" w:cs="Arial"/>
        </w:rPr>
        <w:t xml:space="preserve"> protiv odluke kojom se odbija primjena videokonferencije radi zaštite pogođenog izričito se priznaje </w:t>
      </w:r>
      <w:proofErr w:type="spellStart"/>
      <w:r w:rsidRPr="00663F2B">
        <w:rPr>
          <w:rFonts w:ascii="Arial" w:hAnsi="Arial" w:cs="Arial"/>
        </w:rPr>
        <w:t>odgodni</w:t>
      </w:r>
      <w:proofErr w:type="spellEnd"/>
      <w:r w:rsidRPr="00663F2B">
        <w:rPr>
          <w:rFonts w:ascii="Arial" w:hAnsi="Arial" w:cs="Arial"/>
        </w:rPr>
        <w:t xml:space="preserve"> učinak. </w:t>
      </w:r>
    </w:p>
    <w:p w:rsidR="002B181D" w:rsidRPr="00663F2B" w:rsidRDefault="002B181D" w:rsidP="002B181D">
      <w:pPr>
        <w:ind w:firstLine="708"/>
        <w:jc w:val="both"/>
        <w:rPr>
          <w:rFonts w:ascii="Arial" w:hAnsi="Arial" w:cs="Arial"/>
        </w:rPr>
      </w:pPr>
    </w:p>
    <w:p w:rsidR="002B181D" w:rsidRPr="00663F2B" w:rsidRDefault="002B181D" w:rsidP="002B181D">
      <w:pPr>
        <w:ind w:firstLine="708"/>
        <w:jc w:val="both"/>
        <w:rPr>
          <w:rFonts w:ascii="Arial" w:hAnsi="Arial" w:cs="Arial"/>
        </w:rPr>
      </w:pPr>
      <w:r w:rsidRPr="00663F2B">
        <w:rPr>
          <w:rFonts w:ascii="Arial" w:hAnsi="Arial" w:cs="Arial"/>
        </w:rPr>
        <w:t xml:space="preserve">Zakonski materijali tematizirali su i posljedice tehničkih smetnji do kojih može doći tijekom postupka koji se provodi bez fizičke prisutnosti sudionika. Posebno „opasno“ može biti za stranku da ona zbog tehničkih prekida od početka ne bude </w:t>
      </w:r>
      <w:r w:rsidRPr="00663F2B">
        <w:rPr>
          <w:rFonts w:ascii="Arial" w:hAnsi="Arial" w:cs="Arial"/>
        </w:rPr>
        <w:lastRenderedPageBreak/>
        <w:t>uključena, pa da zbog toga snosi posljedice izostanka. Takve se smetnje ne smiju stavljati na teret stranaka, s tim da navedenu situaciju zakonski materijali uspoređuju sa slučajem u kojem stranka ne bi mogla pristupiti zaključanoj sudnici.</w:t>
      </w:r>
      <w:r w:rsidRPr="00663F2B">
        <w:rPr>
          <w:rStyle w:val="Referencafusnote"/>
          <w:rFonts w:ascii="Arial" w:hAnsi="Arial" w:cs="Arial"/>
        </w:rPr>
        <w:footnoteReference w:id="59"/>
      </w:r>
    </w:p>
    <w:p w:rsidR="00117DF2" w:rsidRPr="00663F2B" w:rsidRDefault="00117DF2" w:rsidP="002B181D">
      <w:pPr>
        <w:ind w:firstLine="708"/>
        <w:jc w:val="both"/>
        <w:rPr>
          <w:rFonts w:ascii="Arial" w:hAnsi="Arial" w:cs="Arial"/>
        </w:rPr>
      </w:pPr>
    </w:p>
    <w:p w:rsidR="002B181D" w:rsidRPr="00663F2B" w:rsidRDefault="002B181D" w:rsidP="002B181D">
      <w:pPr>
        <w:ind w:firstLine="708"/>
        <w:jc w:val="both"/>
        <w:rPr>
          <w:rFonts w:ascii="Arial" w:hAnsi="Arial" w:cs="Arial"/>
        </w:rPr>
      </w:pPr>
      <w:r w:rsidRPr="00663F2B">
        <w:rPr>
          <w:rFonts w:ascii="Arial" w:hAnsi="Arial" w:cs="Arial"/>
        </w:rPr>
        <w:t xml:space="preserve">U pogledu ispunjenja određenih tehnički preduvjeta za odražavanje videokonferencije predlaže se primjena različitih programa koji omogućavaju da se u videokonferenciju uključe i osobe koje se time profesionalno ne bave, poput </w:t>
      </w:r>
      <w:proofErr w:type="spellStart"/>
      <w:r w:rsidRPr="00663F2B">
        <w:rPr>
          <w:rFonts w:ascii="Arial" w:hAnsi="Arial" w:cs="Arial"/>
        </w:rPr>
        <w:t>Zoom</w:t>
      </w:r>
      <w:proofErr w:type="spellEnd"/>
      <w:r w:rsidRPr="00663F2B">
        <w:rPr>
          <w:rFonts w:ascii="Arial" w:hAnsi="Arial" w:cs="Arial"/>
        </w:rPr>
        <w:t xml:space="preserve">-a, Microsoft </w:t>
      </w:r>
      <w:proofErr w:type="spellStart"/>
      <w:r w:rsidRPr="00663F2B">
        <w:rPr>
          <w:rFonts w:ascii="Arial" w:hAnsi="Arial" w:cs="Arial"/>
        </w:rPr>
        <w:t>Teamsa</w:t>
      </w:r>
      <w:proofErr w:type="spellEnd"/>
      <w:r w:rsidRPr="00663F2B">
        <w:rPr>
          <w:rFonts w:ascii="Arial" w:hAnsi="Arial" w:cs="Arial"/>
        </w:rPr>
        <w:t xml:space="preserve">, </w:t>
      </w:r>
      <w:proofErr w:type="spellStart"/>
      <w:r w:rsidRPr="00663F2B">
        <w:rPr>
          <w:rFonts w:ascii="Arial" w:hAnsi="Arial" w:cs="Arial"/>
        </w:rPr>
        <w:t>Skypa</w:t>
      </w:r>
      <w:proofErr w:type="spellEnd"/>
      <w:r w:rsidRPr="00663F2B">
        <w:rPr>
          <w:rFonts w:ascii="Arial" w:hAnsi="Arial" w:cs="Arial"/>
        </w:rPr>
        <w:t xml:space="preserve"> i slično. U jednom od svojih naputaka, Ministarstvo pravosuđa Austrije predložilo je primjenu </w:t>
      </w:r>
      <w:proofErr w:type="spellStart"/>
      <w:r w:rsidRPr="00663F2B">
        <w:rPr>
          <w:rFonts w:ascii="Arial" w:hAnsi="Arial" w:cs="Arial"/>
        </w:rPr>
        <w:t>Zoom</w:t>
      </w:r>
      <w:proofErr w:type="spellEnd"/>
      <w:r w:rsidRPr="00663F2B">
        <w:rPr>
          <w:rFonts w:ascii="Arial" w:hAnsi="Arial" w:cs="Arial"/>
        </w:rPr>
        <w:t>-a. Konačan izbor je na sudu, koji bi u dogovoru sa strankama i ostalim sudionicima trebao izabrati opciju koja najviše odgovara njihovim tehničkim spoznajama.</w:t>
      </w:r>
      <w:r w:rsidRPr="00663F2B">
        <w:rPr>
          <w:rStyle w:val="Referencafusnote"/>
          <w:rFonts w:ascii="Arial" w:hAnsi="Arial" w:cs="Arial"/>
        </w:rPr>
        <w:footnoteReference w:id="60"/>
      </w:r>
      <w:r w:rsidRPr="00663F2B">
        <w:rPr>
          <w:rFonts w:ascii="Arial" w:hAnsi="Arial" w:cs="Arial"/>
        </w:rPr>
        <w:t xml:space="preserve">   </w:t>
      </w:r>
    </w:p>
    <w:p w:rsidR="003B1E65" w:rsidRPr="00663F2B" w:rsidRDefault="003B1E65" w:rsidP="003B1E65">
      <w:pPr>
        <w:rPr>
          <w:rFonts w:ascii="Arial" w:hAnsi="Arial" w:cs="Arial"/>
          <w:sz w:val="28"/>
          <w:szCs w:val="28"/>
        </w:rPr>
      </w:pPr>
    </w:p>
    <w:p w:rsidR="00013C03" w:rsidRPr="00663F2B" w:rsidRDefault="00013C03" w:rsidP="00663F2B">
      <w:pPr>
        <w:pStyle w:val="Odlomakpopisa"/>
        <w:numPr>
          <w:ilvl w:val="1"/>
          <w:numId w:val="11"/>
        </w:numPr>
        <w:rPr>
          <w:rStyle w:val="Naslov1Char"/>
          <w:b/>
        </w:rPr>
      </w:pPr>
      <w:bookmarkStart w:id="18" w:name="_Toc76975193"/>
      <w:r w:rsidRPr="00663F2B">
        <w:rPr>
          <w:rStyle w:val="Naslov1Char"/>
          <w:b/>
        </w:rPr>
        <w:t>Praktična primjena pravila o videokonferenciji u</w:t>
      </w:r>
      <w:bookmarkEnd w:id="18"/>
      <w:r w:rsidRPr="00663F2B">
        <w:rPr>
          <w:rFonts w:ascii="Arial" w:hAnsi="Arial" w:cs="Arial"/>
          <w:b/>
          <w:sz w:val="28"/>
          <w:szCs w:val="28"/>
        </w:rPr>
        <w:t xml:space="preserve"> </w:t>
      </w:r>
      <w:r w:rsidRPr="00663F2B">
        <w:rPr>
          <w:rStyle w:val="Naslov1Char"/>
          <w:b/>
        </w:rPr>
        <w:t xml:space="preserve">Hrvatskoj </w:t>
      </w:r>
    </w:p>
    <w:p w:rsidR="00CE5EE0" w:rsidRPr="00663F2B" w:rsidRDefault="00CE5EE0" w:rsidP="00013C03">
      <w:pPr>
        <w:rPr>
          <w:rFonts w:ascii="Arial" w:hAnsi="Arial" w:cs="Arial"/>
          <w:b/>
        </w:rPr>
      </w:pPr>
    </w:p>
    <w:p w:rsidR="00CE5EE0" w:rsidRPr="00663F2B" w:rsidRDefault="00CE5EE0" w:rsidP="00CE5EE0">
      <w:pPr>
        <w:ind w:firstLine="720"/>
        <w:jc w:val="both"/>
        <w:rPr>
          <w:rFonts w:ascii="Arial" w:hAnsi="Arial" w:cs="Arial"/>
        </w:rPr>
      </w:pPr>
      <w:r w:rsidRPr="00663F2B">
        <w:rPr>
          <w:rFonts w:ascii="Arial" w:hAnsi="Arial" w:cs="Arial"/>
        </w:rPr>
        <w:t xml:space="preserve">ZPP ne propisuje niti naknadno upućuje na neki drugi pravni izvor kojim bi se propisivale tehničke pretpostavke za primjenu audiovizualnih uređaja u parničnom postupku. Naime, iako bi u Hrvatskoj trebalo slijediti pozitivne komparativne primjere, čak ako su se oni neovisno o normativnom okviru počeli kasno primjenjivati, u pravosudnim krugovima dvoji se o tome bi li se primjena jednostavnih programa ili </w:t>
      </w:r>
      <w:proofErr w:type="spellStart"/>
      <w:r w:rsidRPr="00663F2B">
        <w:rPr>
          <w:rFonts w:ascii="Arial" w:hAnsi="Arial" w:cs="Arial"/>
        </w:rPr>
        <w:t>videokomunikacijskih</w:t>
      </w:r>
      <w:proofErr w:type="spellEnd"/>
      <w:r w:rsidRPr="00663F2B">
        <w:rPr>
          <w:rFonts w:ascii="Arial" w:hAnsi="Arial" w:cs="Arial"/>
        </w:rPr>
        <w:t xml:space="preserve"> usluga poput </w:t>
      </w:r>
      <w:proofErr w:type="spellStart"/>
      <w:r w:rsidRPr="00663F2B">
        <w:rPr>
          <w:rFonts w:ascii="Arial" w:hAnsi="Arial" w:cs="Arial"/>
        </w:rPr>
        <w:t>Skypa</w:t>
      </w:r>
      <w:proofErr w:type="spellEnd"/>
      <w:r w:rsidRPr="00663F2B">
        <w:rPr>
          <w:rFonts w:ascii="Arial" w:hAnsi="Arial" w:cs="Arial"/>
        </w:rPr>
        <w:t xml:space="preserve">, </w:t>
      </w:r>
      <w:proofErr w:type="spellStart"/>
      <w:r w:rsidRPr="00663F2B">
        <w:rPr>
          <w:rFonts w:ascii="Arial" w:hAnsi="Arial" w:cs="Arial"/>
        </w:rPr>
        <w:t>Google</w:t>
      </w:r>
      <w:proofErr w:type="spellEnd"/>
      <w:r w:rsidRPr="00663F2B">
        <w:rPr>
          <w:rFonts w:ascii="Arial" w:hAnsi="Arial" w:cs="Arial"/>
        </w:rPr>
        <w:t xml:space="preserve"> </w:t>
      </w:r>
      <w:proofErr w:type="spellStart"/>
      <w:r w:rsidRPr="00663F2B">
        <w:rPr>
          <w:rFonts w:ascii="Arial" w:hAnsi="Arial" w:cs="Arial"/>
        </w:rPr>
        <w:t>Meeta</w:t>
      </w:r>
      <w:proofErr w:type="spellEnd"/>
      <w:r w:rsidRPr="00663F2B">
        <w:rPr>
          <w:rFonts w:ascii="Arial" w:hAnsi="Arial" w:cs="Arial"/>
        </w:rPr>
        <w:t xml:space="preserve"> ili </w:t>
      </w:r>
      <w:proofErr w:type="spellStart"/>
      <w:r w:rsidRPr="00663F2B">
        <w:rPr>
          <w:rFonts w:ascii="Arial" w:hAnsi="Arial" w:cs="Arial"/>
        </w:rPr>
        <w:t>Zooma</w:t>
      </w:r>
      <w:proofErr w:type="spellEnd"/>
      <w:r w:rsidRPr="00663F2B">
        <w:rPr>
          <w:rFonts w:ascii="Arial" w:hAnsi="Arial" w:cs="Arial"/>
        </w:rPr>
        <w:t xml:space="preserve"> mogli primijeniti u komunikaciji sudova i stranaka, odnosno drugih sudionika audiovizualnim putem. Neke ideje se čine prihvatljivima, pa tako i austrijska praksa, u okviru koje se relativno skupa videokonferencijska tehnika stavlja na raspolaganje pravosudnim intranetom (riječ je o zatvorenoj mreži registriranih korisnika u pravosuđu). Sukladno tome, suci mogu pravosudnim intranetom rezervirati prostorije za održavanje videokonferencije. Na taj način osigurava se rezerviranje svih prostorija za korištenje audiovizualnih uređaja unaprijed, pri čemu registrirani korisnici automatski e-poštom dobivaju potvrdu rezervacije i relevantne informacije.</w:t>
      </w:r>
      <w:r w:rsidRPr="00663F2B">
        <w:rPr>
          <w:rFonts w:ascii="Arial" w:hAnsi="Arial" w:cs="Arial"/>
          <w:vertAlign w:val="superscript"/>
        </w:rPr>
        <w:footnoteReference w:id="61"/>
      </w:r>
      <w:r w:rsidRPr="00663F2B">
        <w:rPr>
          <w:rFonts w:ascii="Arial" w:hAnsi="Arial" w:cs="Arial"/>
        </w:rPr>
        <w:t xml:space="preserve"> </w:t>
      </w:r>
    </w:p>
    <w:p w:rsidR="00CE5EE0" w:rsidRPr="00663F2B" w:rsidRDefault="00CE5EE0" w:rsidP="00CE5EE0">
      <w:pPr>
        <w:ind w:firstLine="360"/>
        <w:jc w:val="both"/>
        <w:rPr>
          <w:rFonts w:ascii="Arial" w:hAnsi="Arial" w:cs="Arial"/>
          <w:b/>
          <w:sz w:val="28"/>
          <w:szCs w:val="28"/>
        </w:rPr>
      </w:pPr>
    </w:p>
    <w:p w:rsidR="00CE5EE0" w:rsidRPr="00663F2B" w:rsidRDefault="00CE5EE0" w:rsidP="00CE5EE0">
      <w:pPr>
        <w:ind w:firstLine="720"/>
        <w:jc w:val="both"/>
        <w:rPr>
          <w:rFonts w:ascii="Arial" w:hAnsi="Arial" w:cs="Arial"/>
        </w:rPr>
      </w:pPr>
      <w:r w:rsidRPr="00663F2B">
        <w:rPr>
          <w:rFonts w:ascii="Arial" w:hAnsi="Arial" w:cs="Arial"/>
        </w:rPr>
        <w:t>Smatramo da bi svakako trebalo utjecati na stvaranje odgovarajućeg normativnog okvira koji će se primjenjivati u praksi hrvatskih sudova u parničnom postupku. Hrvatska nikako ne bi smjela dopustiti da zbog inertnosti Ministarstva pravosuđa (i uprave)</w:t>
      </w:r>
      <w:r w:rsidRPr="00663F2B">
        <w:rPr>
          <w:rFonts w:ascii="Arial" w:hAnsi="Arial" w:cs="Arial"/>
          <w:vertAlign w:val="superscript"/>
        </w:rPr>
        <w:footnoteReference w:id="62"/>
      </w:r>
      <w:r w:rsidRPr="00663F2B">
        <w:rPr>
          <w:rFonts w:ascii="Arial" w:hAnsi="Arial" w:cs="Arial"/>
        </w:rPr>
        <w:t xml:space="preserve"> u potpunosti izostanu odredbe kojima se propisuje postupanje sudova u doba epidemije korona virusa. Ako normativni i </w:t>
      </w:r>
      <w:proofErr w:type="spellStart"/>
      <w:r w:rsidRPr="00663F2B">
        <w:rPr>
          <w:rFonts w:ascii="Arial" w:hAnsi="Arial" w:cs="Arial"/>
        </w:rPr>
        <w:t>postupovni</w:t>
      </w:r>
      <w:proofErr w:type="spellEnd"/>
      <w:r w:rsidRPr="00663F2B">
        <w:rPr>
          <w:rFonts w:ascii="Arial" w:hAnsi="Arial" w:cs="Arial"/>
        </w:rPr>
        <w:t xml:space="preserve"> okvir usporedimo s drugim (europskim) nacionalnim sustavima, treba istaći da su gotovo svi donijeli posebne zakonske akte kojima su bitna pitanja postupanja i rada sudova uređena. Nadamo se da će najave novog ministra pravosuđa i uprave, u okviru kojih se kao bitni ciljevi koji se namjeravaju ostvariti, pored inih, navode - osigurati normalno funkcioniranje sudova koji su oštećeni u potresu i rad sudskih tijela koji je ograničen zbog epidemije </w:t>
      </w:r>
      <w:proofErr w:type="spellStart"/>
      <w:r w:rsidRPr="00663F2B">
        <w:rPr>
          <w:rFonts w:ascii="Arial" w:hAnsi="Arial" w:cs="Arial"/>
        </w:rPr>
        <w:t>koronavirusa</w:t>
      </w:r>
      <w:proofErr w:type="spellEnd"/>
      <w:r w:rsidRPr="00663F2B">
        <w:rPr>
          <w:rFonts w:ascii="Arial" w:hAnsi="Arial" w:cs="Arial"/>
        </w:rPr>
        <w:t xml:space="preserve"> te u tom smislu kroz izmjene Zakona o parničnom postupku osnažiti institut suđenja na daljinu i ubrzati sudske postupke.</w:t>
      </w:r>
      <w:r w:rsidRPr="00663F2B">
        <w:rPr>
          <w:rFonts w:ascii="Arial" w:hAnsi="Arial" w:cs="Arial"/>
          <w:vertAlign w:val="superscript"/>
        </w:rPr>
        <w:footnoteReference w:id="63"/>
      </w:r>
    </w:p>
    <w:p w:rsidR="00CE5EE0" w:rsidRPr="00663F2B" w:rsidRDefault="00CE5EE0" w:rsidP="00CE5EE0">
      <w:pPr>
        <w:ind w:firstLine="720"/>
        <w:jc w:val="both"/>
        <w:rPr>
          <w:rFonts w:ascii="Arial" w:hAnsi="Arial" w:cs="Arial"/>
        </w:rPr>
      </w:pPr>
    </w:p>
    <w:p w:rsidR="00EF755D" w:rsidRPr="00663F2B" w:rsidRDefault="00105AA9" w:rsidP="00105AA9">
      <w:pPr>
        <w:ind w:firstLine="708"/>
        <w:jc w:val="both"/>
        <w:rPr>
          <w:rFonts w:ascii="Arial" w:hAnsi="Arial" w:cs="Arial"/>
        </w:rPr>
      </w:pPr>
      <w:r w:rsidRPr="00663F2B">
        <w:rPr>
          <w:rFonts w:ascii="Arial" w:hAnsi="Arial" w:cs="Arial"/>
          <w:shd w:val="clear" w:color="auto" w:fill="FFFFFF"/>
        </w:rPr>
        <w:t xml:space="preserve">Jedan od načina provedbe videokonferencije u parničnom postupku pred hrvatskim sudovima određen je </w:t>
      </w:r>
      <w:r w:rsidR="00EF755D" w:rsidRPr="00663F2B">
        <w:rPr>
          <w:rFonts w:ascii="Arial" w:hAnsi="Arial" w:cs="Arial"/>
        </w:rPr>
        <w:t>Naputkom u vezi s održavanjem ročišta na daljinu</w:t>
      </w:r>
      <w:r w:rsidRPr="00663F2B">
        <w:rPr>
          <w:rFonts w:ascii="Arial" w:hAnsi="Arial" w:cs="Arial"/>
        </w:rPr>
        <w:t xml:space="preserve"> </w:t>
      </w:r>
      <w:r w:rsidR="00EF755D" w:rsidRPr="00663F2B">
        <w:rPr>
          <w:rFonts w:ascii="Arial" w:hAnsi="Arial" w:cs="Arial"/>
        </w:rPr>
        <w:t>Ministarstva pravosuđa i uprave Republike Hrvatske od 10. studenog 2020.</w:t>
      </w:r>
      <w:r w:rsidR="00EF755D" w:rsidRPr="00663F2B">
        <w:rPr>
          <w:rStyle w:val="Referencafusnote"/>
          <w:rFonts w:ascii="Arial" w:hAnsi="Arial" w:cs="Arial"/>
        </w:rPr>
        <w:footnoteReference w:id="64"/>
      </w:r>
      <w:r w:rsidR="00EF755D" w:rsidRPr="00663F2B">
        <w:rPr>
          <w:rFonts w:ascii="Arial" w:hAnsi="Arial" w:cs="Arial"/>
        </w:rPr>
        <w:t xml:space="preserve">. </w:t>
      </w:r>
      <w:r w:rsidRPr="00663F2B">
        <w:rPr>
          <w:rFonts w:ascii="Arial" w:hAnsi="Arial" w:cs="Arial"/>
        </w:rPr>
        <w:t xml:space="preserve">Naputkom su </w:t>
      </w:r>
      <w:bookmarkStart w:id="19" w:name="_GoBack"/>
      <w:r w:rsidRPr="00663F2B">
        <w:rPr>
          <w:rFonts w:ascii="Arial" w:hAnsi="Arial" w:cs="Arial"/>
        </w:rPr>
        <w:t>p</w:t>
      </w:r>
      <w:r w:rsidR="00EF755D" w:rsidRPr="00663F2B">
        <w:rPr>
          <w:rFonts w:ascii="Arial" w:hAnsi="Arial" w:cs="Arial"/>
        </w:rPr>
        <w:t>redsjednici sudova pozvani da suce i sudske savjetnike upute na dobrobit komunikacije na daljinu te da u skladu s tehničkim i informatičkim uvjetima započnu s održavanjem ročišta na daljinu i izvođenje</w:t>
      </w:r>
      <w:r w:rsidRPr="00663F2B">
        <w:rPr>
          <w:rFonts w:ascii="Arial" w:hAnsi="Arial" w:cs="Arial"/>
        </w:rPr>
        <w:t>m</w:t>
      </w:r>
      <w:r w:rsidR="00EF755D" w:rsidRPr="00663F2B">
        <w:rPr>
          <w:rFonts w:ascii="Arial" w:hAnsi="Arial" w:cs="Arial"/>
        </w:rPr>
        <w:t xml:space="preserve"> dokaza. Naputak sadrži pregled tehničkih</w:t>
      </w:r>
      <w:r w:rsidRPr="00663F2B">
        <w:rPr>
          <w:rFonts w:ascii="Arial" w:hAnsi="Arial" w:cs="Arial"/>
        </w:rPr>
        <w:t xml:space="preserve"> </w:t>
      </w:r>
      <w:r w:rsidR="00EF755D" w:rsidRPr="00663F2B">
        <w:rPr>
          <w:rFonts w:ascii="Arial" w:hAnsi="Arial" w:cs="Arial"/>
        </w:rPr>
        <w:t>preduvjeta za održavanje ročišta uz korištenje odgovarajućih audiovizualnih</w:t>
      </w:r>
      <w:r w:rsidRPr="00663F2B">
        <w:rPr>
          <w:rFonts w:ascii="Arial" w:hAnsi="Arial" w:cs="Arial"/>
        </w:rPr>
        <w:t xml:space="preserve"> </w:t>
      </w:r>
      <w:r w:rsidR="00EF755D" w:rsidRPr="00663F2B">
        <w:rPr>
          <w:rFonts w:ascii="Arial" w:hAnsi="Arial" w:cs="Arial"/>
        </w:rPr>
        <w:t xml:space="preserve">uređaja i tehnološke </w:t>
      </w:r>
      <w:bookmarkEnd w:id="19"/>
      <w:r w:rsidR="00EF755D" w:rsidRPr="00663F2B">
        <w:rPr>
          <w:rFonts w:ascii="Arial" w:hAnsi="Arial" w:cs="Arial"/>
        </w:rPr>
        <w:t>platforme za sigurnu komunikaciju na daljinu. Time su obuhvaćeni tehnički preduvjeti koje mora zadovoljiti sud i sudac. ali i tehničke preduvjete koje moraju zadovoljiti stranke i drug</w:t>
      </w:r>
      <w:r w:rsidR="007B2033" w:rsidRPr="00663F2B">
        <w:rPr>
          <w:rFonts w:ascii="Arial" w:hAnsi="Arial" w:cs="Arial"/>
        </w:rPr>
        <w:t xml:space="preserve">e osobe koje na bilo koji način </w:t>
      </w:r>
      <w:r w:rsidR="00EF755D" w:rsidRPr="00663F2B">
        <w:rPr>
          <w:rFonts w:ascii="Arial" w:hAnsi="Arial" w:cs="Arial"/>
        </w:rPr>
        <w:t>sudjeluju u parničnom ili izvanparničnom postupku. Riječ je o pristupu internetu, internet pregledniku, računalu ili drugom uređaju s kamerom mikrofonom i zvučnikom.</w:t>
      </w:r>
    </w:p>
    <w:p w:rsidR="00105AA9" w:rsidRPr="00663F2B" w:rsidRDefault="00105AA9" w:rsidP="00105AA9">
      <w:pPr>
        <w:ind w:firstLine="708"/>
        <w:jc w:val="both"/>
        <w:rPr>
          <w:rFonts w:ascii="Arial" w:hAnsi="Arial" w:cs="Arial"/>
        </w:rPr>
      </w:pPr>
    </w:p>
    <w:p w:rsidR="00EF755D" w:rsidRPr="00663F2B" w:rsidRDefault="00EF755D" w:rsidP="00105AA9">
      <w:pPr>
        <w:ind w:firstLine="708"/>
        <w:jc w:val="both"/>
        <w:rPr>
          <w:rFonts w:ascii="Arial" w:hAnsi="Arial" w:cs="Arial"/>
          <w:iCs/>
        </w:rPr>
      </w:pPr>
      <w:r w:rsidRPr="00663F2B">
        <w:rPr>
          <w:rFonts w:ascii="Arial" w:hAnsi="Arial" w:cs="Arial"/>
        </w:rPr>
        <w:t>Sud</w:t>
      </w:r>
      <w:r w:rsidR="00105AA9" w:rsidRPr="00663F2B">
        <w:rPr>
          <w:rFonts w:ascii="Arial" w:hAnsi="Arial" w:cs="Arial"/>
        </w:rPr>
        <w:t xml:space="preserve"> </w:t>
      </w:r>
      <w:r w:rsidRPr="00663F2B">
        <w:rPr>
          <w:rFonts w:ascii="Arial" w:hAnsi="Arial" w:cs="Arial"/>
        </w:rPr>
        <w:t>će o mogućnosti održavanja ročišta na daljinu</w:t>
      </w:r>
      <w:r w:rsidR="00105AA9" w:rsidRPr="00663F2B">
        <w:rPr>
          <w:rFonts w:ascii="Arial" w:hAnsi="Arial" w:cs="Arial"/>
        </w:rPr>
        <w:t xml:space="preserve"> </w:t>
      </w:r>
      <w:r w:rsidRPr="00663F2B">
        <w:rPr>
          <w:rFonts w:ascii="Arial" w:hAnsi="Arial" w:cs="Arial"/>
        </w:rPr>
        <w:t>stranke upoznati telefonom, elektronskim putem ili na drugi odgovarajući način,</w:t>
      </w:r>
      <w:r w:rsidR="00105AA9" w:rsidRPr="00663F2B">
        <w:rPr>
          <w:rFonts w:ascii="Arial" w:hAnsi="Arial" w:cs="Arial"/>
        </w:rPr>
        <w:t xml:space="preserve"> </w:t>
      </w:r>
      <w:r w:rsidRPr="00663F2B">
        <w:rPr>
          <w:rFonts w:ascii="Arial" w:hAnsi="Arial" w:cs="Arial"/>
        </w:rPr>
        <w:t>o čemu će se i sastaviti bilješka u skladu sa Sudskim poslovnikom</w:t>
      </w:r>
      <w:r w:rsidRPr="00663F2B">
        <w:rPr>
          <w:rStyle w:val="Referencafusnote"/>
          <w:rFonts w:ascii="Arial" w:hAnsi="Arial" w:cs="Arial"/>
        </w:rPr>
        <w:footnoteReference w:id="65"/>
      </w:r>
      <w:r w:rsidRPr="00663F2B">
        <w:rPr>
          <w:rFonts w:ascii="Arial" w:hAnsi="Arial" w:cs="Arial"/>
        </w:rPr>
        <w:t xml:space="preserve"> U slučaju da su</w:t>
      </w:r>
      <w:r w:rsidR="00105AA9" w:rsidRPr="00663F2B">
        <w:rPr>
          <w:rFonts w:ascii="Arial" w:hAnsi="Arial" w:cs="Arial"/>
        </w:rPr>
        <w:t xml:space="preserve"> </w:t>
      </w:r>
      <w:r w:rsidRPr="00663F2B">
        <w:rPr>
          <w:rFonts w:ascii="Arial" w:hAnsi="Arial" w:cs="Arial"/>
        </w:rPr>
        <w:t>ispunjeni tehnički preduvjeti i ako su stranke dale svoj pristanak, poziv za ročište</w:t>
      </w:r>
      <w:r w:rsidR="000E53CC" w:rsidRPr="00663F2B">
        <w:rPr>
          <w:rFonts w:ascii="Arial" w:hAnsi="Arial" w:cs="Arial"/>
        </w:rPr>
        <w:t xml:space="preserve"> </w:t>
      </w:r>
      <w:r w:rsidRPr="00663F2B">
        <w:rPr>
          <w:rFonts w:ascii="Arial" w:hAnsi="Arial" w:cs="Arial"/>
        </w:rPr>
        <w:t>dostavlja se na način propisan ZPP-om, SP-om i Pravilnikom o elektroničkoj komunikaciji,</w:t>
      </w:r>
      <w:r w:rsidR="000E53CC" w:rsidRPr="00663F2B">
        <w:rPr>
          <w:rFonts w:ascii="Arial" w:hAnsi="Arial" w:cs="Arial"/>
        </w:rPr>
        <w:t xml:space="preserve"> </w:t>
      </w:r>
      <w:r w:rsidRPr="00663F2B">
        <w:rPr>
          <w:rFonts w:ascii="Arial" w:hAnsi="Arial" w:cs="Arial"/>
        </w:rPr>
        <w:t>s odgovarajućom poveznicom za uključivanje u tehnološku platformu za sigurnu komunikaciju na daljinu. Određeno je i da se ročište na daljinu i izvođenje dokaza mora izvesti na način da svi sudionici</w:t>
      </w:r>
      <w:r w:rsidR="000E53CC" w:rsidRPr="00663F2B">
        <w:rPr>
          <w:rFonts w:ascii="Arial" w:hAnsi="Arial" w:cs="Arial"/>
        </w:rPr>
        <w:t xml:space="preserve"> </w:t>
      </w:r>
      <w:r w:rsidRPr="00663F2B">
        <w:rPr>
          <w:rFonts w:ascii="Arial" w:hAnsi="Arial" w:cs="Arial"/>
        </w:rPr>
        <w:t xml:space="preserve">budu jedni drugima vidljivi i da mogu komunicirati u stvarnom vremenu. Osim toga, državna tijela, državno odvjetništvo, odvjetnici, javni bilježnici, sudski vještaci, sudski procjenitelji, sudski tumači, stečajni upravitelji, povjerenici i pravne osobe </w:t>
      </w:r>
      <w:r w:rsidR="000E53CC" w:rsidRPr="00663F2B">
        <w:rPr>
          <w:rFonts w:ascii="Arial" w:hAnsi="Arial" w:cs="Arial"/>
        </w:rPr>
        <w:t>(</w:t>
      </w:r>
      <w:r w:rsidRPr="00663F2B">
        <w:rPr>
          <w:rFonts w:ascii="Arial" w:hAnsi="Arial" w:cs="Arial"/>
        </w:rPr>
        <w:t>obvezni sudionici elektroničkog prometa) uspostavljaju komunikaciju sa sudom iz svog sjedišta, poslovne adrese ili mjesta pretežitog obavljanja djelatnosti. Iznimno, postoji mogućnost uspostavljanja komunikacije i s nekog drugog mjesta na kojem su zadovoljeni tehnički preduvjeti. Za potrebe održavanja reda na glavnoj raspravi, sud može isključiti sudionika</w:t>
      </w:r>
      <w:r w:rsidR="000E53CC" w:rsidRPr="00663F2B">
        <w:rPr>
          <w:rFonts w:ascii="Arial" w:hAnsi="Arial" w:cs="Arial"/>
        </w:rPr>
        <w:t xml:space="preserve"> </w:t>
      </w:r>
      <w:r w:rsidRPr="00663F2B">
        <w:rPr>
          <w:rFonts w:ascii="Arial" w:hAnsi="Arial" w:cs="Arial"/>
        </w:rPr>
        <w:t>postupka</w:t>
      </w:r>
      <w:r w:rsidR="000E53CC" w:rsidRPr="00663F2B">
        <w:rPr>
          <w:rFonts w:ascii="Arial" w:hAnsi="Arial" w:cs="Arial"/>
        </w:rPr>
        <w:t xml:space="preserve"> </w:t>
      </w:r>
      <w:r w:rsidRPr="00663F2B">
        <w:rPr>
          <w:rFonts w:ascii="Arial" w:hAnsi="Arial" w:cs="Arial"/>
        </w:rPr>
        <w:t xml:space="preserve">iz ročišta ili postupka  </w:t>
      </w:r>
      <w:r w:rsidRPr="00663F2B">
        <w:rPr>
          <w:rFonts w:ascii="Arial" w:hAnsi="Arial" w:cs="Arial"/>
          <w:iCs/>
        </w:rPr>
        <w:t>izvođenja dokaza (čl</w:t>
      </w:r>
      <w:r w:rsidR="000E53CC" w:rsidRPr="00663F2B">
        <w:rPr>
          <w:rFonts w:ascii="Arial" w:hAnsi="Arial" w:cs="Arial"/>
          <w:iCs/>
        </w:rPr>
        <w:t xml:space="preserve">anak </w:t>
      </w:r>
      <w:r w:rsidRPr="00663F2B">
        <w:rPr>
          <w:rFonts w:ascii="Arial" w:hAnsi="Arial" w:cs="Arial"/>
          <w:iCs/>
        </w:rPr>
        <w:t>318. ZPP).</w:t>
      </w:r>
    </w:p>
    <w:p w:rsidR="000E53CC" w:rsidRPr="00663F2B" w:rsidRDefault="000E53CC" w:rsidP="00105AA9">
      <w:pPr>
        <w:ind w:firstLine="708"/>
        <w:jc w:val="both"/>
        <w:rPr>
          <w:rFonts w:ascii="Arial" w:hAnsi="Arial" w:cs="Arial"/>
        </w:rPr>
      </w:pPr>
    </w:p>
    <w:p w:rsidR="000E53CC" w:rsidRPr="00663F2B" w:rsidRDefault="00EF755D" w:rsidP="000E53CC">
      <w:pPr>
        <w:ind w:firstLine="708"/>
        <w:jc w:val="both"/>
        <w:rPr>
          <w:rFonts w:ascii="Arial" w:hAnsi="Arial" w:cs="Arial"/>
        </w:rPr>
      </w:pPr>
      <w:r w:rsidRPr="00663F2B">
        <w:rPr>
          <w:rFonts w:ascii="Arial" w:hAnsi="Arial" w:cs="Arial"/>
          <w:iCs/>
        </w:rPr>
        <w:t xml:space="preserve">Prema iskustvima na Trgovačkom sudu u Zagrebu sucima i sudskim savjetnicima su radi omogućavanja održavanja ročišta na daljinu aktivirane licence Microsoft </w:t>
      </w:r>
      <w:proofErr w:type="spellStart"/>
      <w:r w:rsidRPr="00663F2B">
        <w:rPr>
          <w:rFonts w:ascii="Arial" w:hAnsi="Arial" w:cs="Arial"/>
          <w:iCs/>
        </w:rPr>
        <w:t>Teams</w:t>
      </w:r>
      <w:r w:rsidR="000E53CC" w:rsidRPr="00663F2B">
        <w:rPr>
          <w:rFonts w:ascii="Arial" w:hAnsi="Arial" w:cs="Arial"/>
          <w:iCs/>
        </w:rPr>
        <w:t>a</w:t>
      </w:r>
      <w:proofErr w:type="spellEnd"/>
      <w:r w:rsidRPr="00663F2B">
        <w:rPr>
          <w:rFonts w:ascii="Arial" w:hAnsi="Arial" w:cs="Arial"/>
          <w:iCs/>
        </w:rPr>
        <w:t xml:space="preserve">. </w:t>
      </w:r>
      <w:r w:rsidRPr="00663F2B">
        <w:rPr>
          <w:rFonts w:ascii="Arial" w:hAnsi="Arial" w:cs="Arial"/>
        </w:rPr>
        <w:t>Prije održavanja ročišta (na način propisan čl</w:t>
      </w:r>
      <w:r w:rsidR="000E53CC" w:rsidRPr="00663F2B">
        <w:rPr>
          <w:rFonts w:ascii="Arial" w:hAnsi="Arial" w:cs="Arial"/>
        </w:rPr>
        <w:t>ankom</w:t>
      </w:r>
      <w:r w:rsidRPr="00663F2B">
        <w:rPr>
          <w:rFonts w:ascii="Arial" w:hAnsi="Arial" w:cs="Arial"/>
        </w:rPr>
        <w:t>. 115 st</w:t>
      </w:r>
      <w:r w:rsidR="000E53CC" w:rsidRPr="00663F2B">
        <w:rPr>
          <w:rFonts w:ascii="Arial" w:hAnsi="Arial" w:cs="Arial"/>
        </w:rPr>
        <w:t>avkom</w:t>
      </w:r>
      <w:r w:rsidRPr="00663F2B">
        <w:rPr>
          <w:rFonts w:ascii="Arial" w:hAnsi="Arial" w:cs="Arial"/>
        </w:rPr>
        <w:t xml:space="preserve"> 3. ZPP-a), stranke se pozivaju da se u određenom roku očituju </w:t>
      </w:r>
      <w:r w:rsidR="000E53CC" w:rsidRPr="00663F2B">
        <w:rPr>
          <w:rFonts w:ascii="Arial" w:hAnsi="Arial" w:cs="Arial"/>
        </w:rPr>
        <w:t>i</w:t>
      </w:r>
      <w:r w:rsidRPr="00663F2B">
        <w:rPr>
          <w:rFonts w:ascii="Arial" w:hAnsi="Arial" w:cs="Arial"/>
        </w:rPr>
        <w:t xml:space="preserve">maju </w:t>
      </w:r>
      <w:r w:rsidR="000E53CC" w:rsidRPr="00663F2B">
        <w:rPr>
          <w:rFonts w:ascii="Arial" w:hAnsi="Arial" w:cs="Arial"/>
        </w:rPr>
        <w:t xml:space="preserve">li </w:t>
      </w:r>
      <w:r w:rsidRPr="00663F2B">
        <w:rPr>
          <w:rFonts w:ascii="Arial" w:hAnsi="Arial" w:cs="Arial"/>
        </w:rPr>
        <w:t xml:space="preserve">ispunjene tehničke preduvjete (računalo, </w:t>
      </w:r>
      <w:proofErr w:type="spellStart"/>
      <w:r w:rsidRPr="00663F2B">
        <w:rPr>
          <w:rFonts w:ascii="Arial" w:hAnsi="Arial" w:cs="Arial"/>
        </w:rPr>
        <w:t>tablet</w:t>
      </w:r>
      <w:proofErr w:type="spellEnd"/>
      <w:r w:rsidRPr="00663F2B">
        <w:rPr>
          <w:rFonts w:ascii="Arial" w:hAnsi="Arial" w:cs="Arial"/>
        </w:rPr>
        <w:t>, mobitel s kamerom, zvučnikom, mikrofonom i pristupom internetu), kako bi se utvrdilo jesu li ispunjeni</w:t>
      </w:r>
      <w:r w:rsidR="000E53CC" w:rsidRPr="00663F2B">
        <w:rPr>
          <w:rFonts w:ascii="Arial" w:hAnsi="Arial" w:cs="Arial"/>
        </w:rPr>
        <w:t xml:space="preserve"> </w:t>
      </w:r>
      <w:r w:rsidRPr="00663F2B">
        <w:rPr>
          <w:rFonts w:ascii="Arial" w:hAnsi="Arial" w:cs="Arial"/>
        </w:rPr>
        <w:t xml:space="preserve">tehnički/ informatički uvjeti za održavanje ročišta na daljinu te jesu li stranke za takav način održavanja ročišta dale pristanak. </w:t>
      </w:r>
    </w:p>
    <w:p w:rsidR="000E53CC" w:rsidRPr="00663F2B" w:rsidRDefault="000E53CC" w:rsidP="000E53CC">
      <w:pPr>
        <w:ind w:firstLine="708"/>
        <w:jc w:val="both"/>
        <w:rPr>
          <w:rFonts w:ascii="Arial" w:hAnsi="Arial" w:cs="Arial"/>
          <w:iCs/>
        </w:rPr>
      </w:pPr>
    </w:p>
    <w:p w:rsidR="00EF755D" w:rsidRPr="00663F2B" w:rsidRDefault="00EF755D" w:rsidP="000E53CC">
      <w:pPr>
        <w:ind w:firstLine="708"/>
        <w:jc w:val="both"/>
        <w:rPr>
          <w:rFonts w:ascii="Arial" w:hAnsi="Arial" w:cs="Arial"/>
        </w:rPr>
      </w:pPr>
      <w:r w:rsidRPr="00663F2B">
        <w:rPr>
          <w:rFonts w:ascii="Arial" w:hAnsi="Arial" w:cs="Arial"/>
          <w:iCs/>
        </w:rPr>
        <w:t xml:space="preserve">Putem instalirane aplikacije Microsoft </w:t>
      </w:r>
      <w:proofErr w:type="spellStart"/>
      <w:r w:rsidRPr="00663F2B">
        <w:rPr>
          <w:rFonts w:ascii="Arial" w:hAnsi="Arial" w:cs="Arial"/>
          <w:iCs/>
        </w:rPr>
        <w:t>Teams</w:t>
      </w:r>
      <w:proofErr w:type="spellEnd"/>
      <w:r w:rsidRPr="00663F2B">
        <w:rPr>
          <w:rFonts w:ascii="Arial" w:hAnsi="Arial" w:cs="Arial"/>
          <w:iCs/>
        </w:rPr>
        <w:t>,</w:t>
      </w:r>
      <w:r w:rsidR="000E53CC" w:rsidRPr="00663F2B">
        <w:rPr>
          <w:rFonts w:ascii="Arial" w:hAnsi="Arial" w:cs="Arial"/>
          <w:iCs/>
        </w:rPr>
        <w:t xml:space="preserve"> </w:t>
      </w:r>
      <w:r w:rsidRPr="00663F2B">
        <w:rPr>
          <w:rFonts w:ascii="Arial" w:hAnsi="Arial" w:cs="Arial"/>
          <w:iCs/>
        </w:rPr>
        <w:t>strankama se uz poziv za ročište dostavlja poveznica (</w:t>
      </w:r>
      <w:proofErr w:type="spellStart"/>
      <w:r w:rsidRPr="00663F2B">
        <w:rPr>
          <w:rFonts w:ascii="Arial" w:hAnsi="Arial" w:cs="Arial"/>
          <w:iCs/>
        </w:rPr>
        <w:t>hiperverza</w:t>
      </w:r>
      <w:proofErr w:type="spellEnd"/>
      <w:r w:rsidRPr="00663F2B">
        <w:rPr>
          <w:rFonts w:ascii="Arial" w:hAnsi="Arial" w:cs="Arial"/>
          <w:iCs/>
        </w:rPr>
        <w:t>), pri čemu se koristi jedan od internetskih preglednika.</w:t>
      </w:r>
      <w:r w:rsidRPr="00663F2B">
        <w:rPr>
          <w:rStyle w:val="Referencafusnote"/>
          <w:rFonts w:ascii="Arial" w:hAnsi="Arial" w:cs="Arial"/>
          <w:iCs/>
        </w:rPr>
        <w:footnoteReference w:id="66"/>
      </w:r>
      <w:r w:rsidRPr="00663F2B">
        <w:rPr>
          <w:rFonts w:ascii="Arial" w:hAnsi="Arial" w:cs="Arial"/>
          <w:iCs/>
        </w:rPr>
        <w:t xml:space="preserve"> Za one koji nemaju instaliranu aplikaciju Microsoft </w:t>
      </w:r>
      <w:proofErr w:type="spellStart"/>
      <w:r w:rsidRPr="00663F2B">
        <w:rPr>
          <w:rFonts w:ascii="Arial" w:hAnsi="Arial" w:cs="Arial"/>
          <w:iCs/>
        </w:rPr>
        <w:t>Teams</w:t>
      </w:r>
      <w:proofErr w:type="spellEnd"/>
      <w:r w:rsidRPr="00663F2B">
        <w:rPr>
          <w:rFonts w:ascii="Arial" w:hAnsi="Arial" w:cs="Arial"/>
          <w:iCs/>
        </w:rPr>
        <w:t>, pozivom se upućuj</w:t>
      </w:r>
      <w:r w:rsidR="005C2610" w:rsidRPr="00663F2B">
        <w:rPr>
          <w:rFonts w:ascii="Arial" w:hAnsi="Arial" w:cs="Arial"/>
          <w:iCs/>
        </w:rPr>
        <w:t>u</w:t>
      </w:r>
      <w:r w:rsidRPr="00663F2B">
        <w:rPr>
          <w:rFonts w:ascii="Arial" w:hAnsi="Arial" w:cs="Arial"/>
          <w:iCs/>
        </w:rPr>
        <w:t xml:space="preserve"> da nije nužno instalirati tu aplikaciju, ako je osiguran</w:t>
      </w:r>
      <w:r w:rsidR="005C2610" w:rsidRPr="00663F2B">
        <w:rPr>
          <w:rFonts w:ascii="Arial" w:hAnsi="Arial" w:cs="Arial"/>
          <w:iCs/>
        </w:rPr>
        <w:t xml:space="preserve"> </w:t>
      </w:r>
      <w:r w:rsidRPr="00663F2B">
        <w:rPr>
          <w:rFonts w:ascii="Arial" w:hAnsi="Arial" w:cs="Arial"/>
          <w:iCs/>
        </w:rPr>
        <w:t xml:space="preserve">pristup jednom od </w:t>
      </w:r>
      <w:r w:rsidRPr="00663F2B">
        <w:rPr>
          <w:rFonts w:ascii="Arial" w:hAnsi="Arial" w:cs="Arial"/>
          <w:iCs/>
        </w:rPr>
        <w:lastRenderedPageBreak/>
        <w:t xml:space="preserve">internetskih preglednika novije generacije. </w:t>
      </w:r>
      <w:r w:rsidRPr="00663F2B">
        <w:rPr>
          <w:rFonts w:ascii="Arial" w:hAnsi="Arial" w:cs="Arial"/>
        </w:rPr>
        <w:t xml:space="preserve">Iskustva sudaca koji su na ovaj način održavali ročišta na daljinu su pozitivna, kao i iskustva odvjetnika i stranaka. Ročišta su se odvijala redovno, uz povremene manje komunikacijske teškoće. Postoji intencija da se na ovakav način u ovom periodu rada suda vezano uz </w:t>
      </w:r>
      <w:proofErr w:type="spellStart"/>
      <w:r w:rsidRPr="00663F2B">
        <w:rPr>
          <w:rFonts w:ascii="Arial" w:hAnsi="Arial" w:cs="Arial"/>
        </w:rPr>
        <w:t>pandemiju</w:t>
      </w:r>
      <w:proofErr w:type="spellEnd"/>
      <w:r w:rsidRPr="00663F2B">
        <w:rPr>
          <w:rFonts w:ascii="Arial" w:hAnsi="Arial" w:cs="Arial"/>
        </w:rPr>
        <w:t>, ali i nastavno neovisno od nje, nastavi s takvim načinom održavanja ročišta koji u praksi pokazuje svoje brojne prednosti.</w:t>
      </w:r>
      <w:r w:rsidRPr="00663F2B">
        <w:rPr>
          <w:rStyle w:val="Referencafusnote"/>
          <w:rFonts w:ascii="Arial" w:hAnsi="Arial" w:cs="Arial"/>
        </w:rPr>
        <w:footnoteReference w:id="67"/>
      </w:r>
    </w:p>
    <w:p w:rsidR="000564AE" w:rsidRPr="00663F2B" w:rsidRDefault="000564AE">
      <w:pPr>
        <w:spacing w:after="160" w:line="259" w:lineRule="auto"/>
      </w:pPr>
      <w:r w:rsidRPr="00663F2B">
        <w:br w:type="page"/>
      </w:r>
    </w:p>
    <w:p w:rsidR="0021746F" w:rsidRPr="00663F2B" w:rsidRDefault="0021746F" w:rsidP="00663F2B">
      <w:pPr>
        <w:pStyle w:val="Naslov1"/>
        <w:numPr>
          <w:ilvl w:val="0"/>
          <w:numId w:val="11"/>
        </w:numPr>
        <w:rPr>
          <w:b/>
          <w:sz w:val="28"/>
          <w:szCs w:val="28"/>
        </w:rPr>
      </w:pPr>
      <w:bookmarkStart w:id="20" w:name="_Toc76975194"/>
      <w:r w:rsidRPr="00663F2B">
        <w:rPr>
          <w:b/>
          <w:sz w:val="28"/>
          <w:szCs w:val="28"/>
        </w:rPr>
        <w:lastRenderedPageBreak/>
        <w:t>TONSKO SNIMANJE ROČIŠTA</w:t>
      </w:r>
      <w:bookmarkEnd w:id="20"/>
    </w:p>
    <w:p w:rsidR="00C921FD" w:rsidRPr="00663F2B" w:rsidRDefault="00C921FD" w:rsidP="00C921FD">
      <w:pPr>
        <w:jc w:val="both"/>
        <w:rPr>
          <w:rFonts w:ascii="Arial" w:hAnsi="Arial" w:cs="Arial"/>
          <w:b/>
          <w:sz w:val="28"/>
          <w:szCs w:val="28"/>
        </w:rPr>
      </w:pPr>
    </w:p>
    <w:p w:rsidR="00013C03" w:rsidRPr="00663F2B" w:rsidRDefault="00013C03" w:rsidP="00663F2B">
      <w:pPr>
        <w:pStyle w:val="Naslov1"/>
        <w:numPr>
          <w:ilvl w:val="1"/>
          <w:numId w:val="11"/>
        </w:numPr>
        <w:rPr>
          <w:b/>
        </w:rPr>
      </w:pPr>
      <w:bookmarkStart w:id="21" w:name="_Toc76975195"/>
      <w:r w:rsidRPr="00663F2B">
        <w:rPr>
          <w:b/>
        </w:rPr>
        <w:t>Uvod</w:t>
      </w:r>
      <w:bookmarkEnd w:id="21"/>
    </w:p>
    <w:p w:rsidR="00C921FD" w:rsidRPr="00663F2B" w:rsidRDefault="00C921FD" w:rsidP="00C921FD">
      <w:pPr>
        <w:jc w:val="both"/>
        <w:rPr>
          <w:rFonts w:ascii="Arial" w:hAnsi="Arial" w:cs="Arial"/>
          <w:b/>
          <w:sz w:val="28"/>
          <w:szCs w:val="28"/>
        </w:rPr>
      </w:pPr>
    </w:p>
    <w:p w:rsidR="00C921FD" w:rsidRPr="00663F2B" w:rsidRDefault="00C921FD" w:rsidP="00C921FD">
      <w:pPr>
        <w:ind w:firstLine="360"/>
        <w:jc w:val="both"/>
        <w:rPr>
          <w:rFonts w:ascii="Arial" w:hAnsi="Arial" w:cs="Arial"/>
        </w:rPr>
      </w:pPr>
      <w:r w:rsidRPr="00663F2B">
        <w:rPr>
          <w:rFonts w:ascii="Arial" w:hAnsi="Arial" w:cs="Arial"/>
        </w:rPr>
        <w:t>Odredbe o tonskom snimanju ročišta (čl</w:t>
      </w:r>
      <w:r w:rsidR="00483470" w:rsidRPr="00663F2B">
        <w:rPr>
          <w:rFonts w:ascii="Arial" w:hAnsi="Arial" w:cs="Arial"/>
        </w:rPr>
        <w:t>anci</w:t>
      </w:r>
      <w:r w:rsidRPr="00663F2B">
        <w:rPr>
          <w:rFonts w:ascii="Arial" w:hAnsi="Arial" w:cs="Arial"/>
        </w:rPr>
        <w:t xml:space="preserve"> 126.a-126.c) koje su sastavni dio hrvatskog parničnog procesnog prava od Zakona o izmjenama i dopunama Zakona o parničnom postupku iz 2011.,</w:t>
      </w:r>
      <w:r w:rsidRPr="00663F2B">
        <w:rPr>
          <w:rFonts w:ascii="Arial" w:hAnsi="Arial" w:cs="Arial"/>
          <w:vertAlign w:val="superscript"/>
        </w:rPr>
        <w:footnoteReference w:id="68"/>
      </w:r>
      <w:r w:rsidRPr="00663F2B">
        <w:rPr>
          <w:rFonts w:ascii="Arial" w:hAnsi="Arial" w:cs="Arial"/>
        </w:rPr>
        <w:t xml:space="preserve"> nisu se uopće primjenjivale u praksi. Koji su razlozi tome, nije u potpunosti jasno. Neki to pripisuju nepostojanju odgovarajuće opreme, a drugi izostanku volje da se nabavljena oprema primjeni. Primjerice, dovršenim projektom IPA 2010 „Jačanje učinkovitosti pravosuđa u Republici Hrvatskoj“ ukupne vrijednosti od 1 790 000 EUR, kojim je u opremu investirano 590 000 EUR, kao jedan od realiziranih ciljeva navodio se opremanje odabranih sudnica potrebnom opremom za snimanje sudskih rasprava.</w:t>
      </w:r>
      <w:r w:rsidRPr="00663F2B">
        <w:rPr>
          <w:rFonts w:ascii="Arial" w:hAnsi="Arial" w:cs="Arial"/>
          <w:vertAlign w:val="superscript"/>
        </w:rPr>
        <w:footnoteReference w:id="69"/>
      </w:r>
      <w:r w:rsidRPr="00663F2B">
        <w:rPr>
          <w:rFonts w:ascii="Arial" w:hAnsi="Arial" w:cs="Arial"/>
        </w:rPr>
        <w:t xml:space="preserve"> U skladu s tim, već u travnju 2011. iz Ministarstva pravosuđa najavljivalo se da u 120 sudnica kreće tonsko snimanje rasprava,</w:t>
      </w:r>
      <w:r w:rsidRPr="00663F2B">
        <w:rPr>
          <w:rFonts w:ascii="Arial" w:hAnsi="Arial" w:cs="Arial"/>
          <w:vertAlign w:val="superscript"/>
        </w:rPr>
        <w:footnoteReference w:id="70"/>
      </w:r>
      <w:r w:rsidRPr="00663F2B">
        <w:rPr>
          <w:rFonts w:ascii="Arial" w:hAnsi="Arial" w:cs="Arial"/>
        </w:rPr>
        <w:t xml:space="preserve"> kako bi se četiri godine kasnije - u svibnju 2015. godine utvrdilo da se ono gotovo uopće ne provodi, čak i kada postoji odgovarajuća oprema.</w:t>
      </w:r>
      <w:r w:rsidRPr="00663F2B">
        <w:rPr>
          <w:rFonts w:ascii="Arial" w:hAnsi="Arial" w:cs="Arial"/>
          <w:vertAlign w:val="superscript"/>
        </w:rPr>
        <w:footnoteReference w:id="71"/>
      </w:r>
    </w:p>
    <w:p w:rsidR="00C921FD" w:rsidRPr="00663F2B" w:rsidRDefault="00C921FD" w:rsidP="00C921FD">
      <w:pPr>
        <w:jc w:val="both"/>
        <w:rPr>
          <w:rFonts w:ascii="Arial" w:hAnsi="Arial" w:cs="Arial"/>
          <w:b/>
          <w:sz w:val="28"/>
          <w:szCs w:val="28"/>
        </w:rPr>
      </w:pPr>
    </w:p>
    <w:p w:rsidR="00C921FD" w:rsidRPr="00663F2B" w:rsidRDefault="00C921FD" w:rsidP="00120B18">
      <w:pPr>
        <w:pStyle w:val="Naslov1"/>
      </w:pPr>
      <w:bookmarkStart w:id="22" w:name="_Toc76975196"/>
      <w:r w:rsidRPr="00663F2B">
        <w:t>Tonsko snimanje ročišta prema ZPP-u</w:t>
      </w:r>
      <w:bookmarkEnd w:id="22"/>
      <w:r w:rsidRPr="00663F2B">
        <w:t xml:space="preserve"> </w:t>
      </w:r>
    </w:p>
    <w:p w:rsidR="0021746F" w:rsidRPr="00663F2B" w:rsidRDefault="0021746F" w:rsidP="006E6807">
      <w:pPr>
        <w:ind w:firstLine="708"/>
        <w:jc w:val="both"/>
        <w:rPr>
          <w:rFonts w:ascii="Arial" w:hAnsi="Arial" w:cs="Arial"/>
          <w:b/>
        </w:rPr>
      </w:pPr>
    </w:p>
    <w:p w:rsidR="00574C69" w:rsidRPr="00663F2B" w:rsidRDefault="00C921FD" w:rsidP="00574C69">
      <w:pPr>
        <w:spacing w:after="200"/>
        <w:ind w:firstLine="720"/>
        <w:jc w:val="both"/>
        <w:rPr>
          <w:rFonts w:ascii="Arial" w:hAnsi="Arial" w:cs="Arial"/>
          <w:lang w:bidi="ne-IN"/>
        </w:rPr>
      </w:pPr>
      <w:r w:rsidRPr="00663F2B">
        <w:rPr>
          <w:rFonts w:ascii="Arial" w:hAnsi="Arial" w:cs="Arial"/>
          <w:lang w:bidi="ne-IN"/>
        </w:rPr>
        <w:t>Prema članku 126.a aktualno važećeg ZPP-a ročišta pred sudom mogu se tonski snimati. O tonskom snimanju rješenjem odlučuje sud sam ili na prijedlog stranaka. Protiv tog rješenja žalba nije dopuštena. Tonski snimak dostavlja se strankama. Iz navedenog proizlazi da je tonsko snimanje ročišta tek procesna mogućnost, a ne procesna dužnost. Hoće li se ona realizirati ili ne, ovisi o onome tko upravlja postupkom i sudi - u parničnom postupku u prvom stupnju u pravilu sudac pojedinac (čl</w:t>
      </w:r>
      <w:r w:rsidR="009856E2" w:rsidRPr="00663F2B">
        <w:rPr>
          <w:rFonts w:ascii="Arial" w:hAnsi="Arial" w:cs="Arial"/>
          <w:lang w:bidi="ne-IN"/>
        </w:rPr>
        <w:t>anak</w:t>
      </w:r>
      <w:r w:rsidRPr="00663F2B">
        <w:rPr>
          <w:rFonts w:ascii="Arial" w:hAnsi="Arial" w:cs="Arial"/>
          <w:lang w:bidi="ne-IN"/>
        </w:rPr>
        <w:t xml:space="preserve"> 41. st</w:t>
      </w:r>
      <w:r w:rsidR="009856E2" w:rsidRPr="00663F2B">
        <w:rPr>
          <w:rFonts w:ascii="Arial" w:hAnsi="Arial" w:cs="Arial"/>
          <w:lang w:bidi="ne-IN"/>
        </w:rPr>
        <w:t>avak</w:t>
      </w:r>
      <w:r w:rsidRPr="00663F2B">
        <w:rPr>
          <w:rFonts w:ascii="Arial" w:hAnsi="Arial" w:cs="Arial"/>
          <w:lang w:bidi="ne-IN"/>
        </w:rPr>
        <w:t xml:space="preserve"> 1. ZPP).</w:t>
      </w:r>
    </w:p>
    <w:p w:rsidR="00574C69" w:rsidRPr="00663F2B" w:rsidRDefault="00574C69" w:rsidP="00574C69">
      <w:pPr>
        <w:spacing w:after="200"/>
        <w:ind w:firstLine="720"/>
        <w:jc w:val="both"/>
        <w:rPr>
          <w:rFonts w:ascii="Arial" w:hAnsi="Arial" w:cs="Arial"/>
          <w:lang w:bidi="ne-IN"/>
        </w:rPr>
      </w:pPr>
    </w:p>
    <w:p w:rsidR="00C921FD" w:rsidRPr="00663F2B" w:rsidRDefault="00C921FD" w:rsidP="00C921FD">
      <w:pPr>
        <w:spacing w:after="200"/>
        <w:ind w:firstLine="720"/>
        <w:jc w:val="both"/>
        <w:rPr>
          <w:rFonts w:ascii="Arial" w:hAnsi="Arial" w:cs="Arial"/>
          <w:lang w:bidi="ne-IN"/>
        </w:rPr>
      </w:pPr>
      <w:r w:rsidRPr="00663F2B">
        <w:rPr>
          <w:rFonts w:ascii="Arial" w:hAnsi="Arial" w:cs="Arial"/>
          <w:lang w:bidi="ne-IN"/>
        </w:rPr>
        <w:t xml:space="preserve">Dakle o tonskom snimanju odlučuje sud rešenjem </w:t>
      </w:r>
      <w:r w:rsidRPr="00663F2B">
        <w:rPr>
          <w:rFonts w:ascii="Arial" w:hAnsi="Arial" w:cs="Arial"/>
          <w:i/>
          <w:lang w:bidi="ne-IN"/>
        </w:rPr>
        <w:t xml:space="preserve">ex </w:t>
      </w:r>
      <w:proofErr w:type="spellStart"/>
      <w:r w:rsidRPr="00663F2B">
        <w:rPr>
          <w:rFonts w:ascii="Arial" w:hAnsi="Arial" w:cs="Arial"/>
          <w:i/>
          <w:lang w:bidi="ne-IN"/>
        </w:rPr>
        <w:t>officio</w:t>
      </w:r>
      <w:proofErr w:type="spellEnd"/>
      <w:r w:rsidRPr="00663F2B">
        <w:rPr>
          <w:rFonts w:ascii="Arial" w:hAnsi="Arial" w:cs="Arial"/>
          <w:lang w:bidi="ne-IN"/>
        </w:rPr>
        <w:t xml:space="preserve"> ili u povodu prijedloga stranaka. S obzirom na to da čl</w:t>
      </w:r>
      <w:r w:rsidR="009856E2" w:rsidRPr="00663F2B">
        <w:rPr>
          <w:rFonts w:ascii="Arial" w:hAnsi="Arial" w:cs="Arial"/>
          <w:lang w:bidi="ne-IN"/>
        </w:rPr>
        <w:t>anak</w:t>
      </w:r>
      <w:r w:rsidRPr="00663F2B">
        <w:rPr>
          <w:rFonts w:ascii="Arial" w:hAnsi="Arial" w:cs="Arial"/>
          <w:lang w:bidi="ne-IN"/>
        </w:rPr>
        <w:t xml:space="preserve"> 126.a st</w:t>
      </w:r>
      <w:r w:rsidR="009856E2" w:rsidRPr="00663F2B">
        <w:rPr>
          <w:rFonts w:ascii="Arial" w:hAnsi="Arial" w:cs="Arial"/>
          <w:lang w:bidi="ne-IN"/>
        </w:rPr>
        <w:t>avak</w:t>
      </w:r>
      <w:r w:rsidRPr="00663F2B">
        <w:rPr>
          <w:rFonts w:ascii="Arial" w:hAnsi="Arial" w:cs="Arial"/>
          <w:lang w:bidi="ne-IN"/>
        </w:rPr>
        <w:t xml:space="preserve"> 2. ZPP-a upotrebljava formulaciju „prijedlog stranaka“, sud ne bi mogao odrediti tonsko snimanje ročišta u povodu prijedloga samo jedne stranke, već bi obje stranke prilikom podnošenja prijedloga za tonsko snimanje morale biti suglasne. Čini se da ovakvo zakonsko određenje slabi mogućnost iniciranja tonskog snimanja, budući da stranke u parničnom postupku, s obzirom na spor koji postoji među njima, u pravilu nisu kooperativne U tom slučaju, prijedlog jedne od stranaka ne mora nužno (i u pravilu neće) dobiti potporu protivnika. Smatramo da bi inicijativu za tonsko snimanje trebalo omogućiti  samo jednoj stranci, budući da konačnu odluku o tome ipak donosi sud. Ako bi tonsko snimanje ročišta sud određivao </w:t>
      </w:r>
      <w:r w:rsidRPr="00663F2B">
        <w:rPr>
          <w:rFonts w:ascii="Arial" w:hAnsi="Arial" w:cs="Arial"/>
          <w:i/>
          <w:lang w:bidi="ne-IN"/>
        </w:rPr>
        <w:t xml:space="preserve">ex </w:t>
      </w:r>
      <w:proofErr w:type="spellStart"/>
      <w:r w:rsidRPr="00663F2B">
        <w:rPr>
          <w:rFonts w:ascii="Arial" w:hAnsi="Arial" w:cs="Arial"/>
          <w:i/>
          <w:lang w:bidi="ne-IN"/>
        </w:rPr>
        <w:t>officio</w:t>
      </w:r>
      <w:proofErr w:type="spellEnd"/>
      <w:r w:rsidRPr="00663F2B">
        <w:rPr>
          <w:rFonts w:ascii="Arial" w:hAnsi="Arial" w:cs="Arial"/>
          <w:lang w:bidi="ne-IN"/>
        </w:rPr>
        <w:t xml:space="preserve">, suglasnost stranke ili </w:t>
      </w:r>
      <w:r w:rsidRPr="00663F2B">
        <w:rPr>
          <w:rFonts w:ascii="Arial" w:hAnsi="Arial" w:cs="Arial"/>
          <w:lang w:bidi="ne-IN"/>
        </w:rPr>
        <w:lastRenderedPageBreak/>
        <w:t>stranaka s tonskim snimanjem bila bi potpuno irelevantna. Radi se zapravo o izboru metode rada suda, o kojoj sud odlučuje samostalno rješenjem o upravljanju postupkom, protiv kojeg žalba nije dopuštena.</w:t>
      </w:r>
      <w:r w:rsidR="00556D6C" w:rsidRPr="00663F2B">
        <w:rPr>
          <w:rStyle w:val="Referencafusnote"/>
          <w:rFonts w:ascii="Arial" w:hAnsi="Arial" w:cs="Arial"/>
          <w:lang w:bidi="ne-IN"/>
        </w:rPr>
        <w:footnoteReference w:id="72"/>
      </w:r>
    </w:p>
    <w:p w:rsidR="00574C69" w:rsidRPr="00663F2B" w:rsidRDefault="00574C69" w:rsidP="00C921FD">
      <w:pPr>
        <w:spacing w:after="200"/>
        <w:ind w:firstLine="720"/>
        <w:jc w:val="both"/>
        <w:rPr>
          <w:rFonts w:ascii="Arial" w:hAnsi="Arial" w:cs="Arial"/>
          <w:lang w:bidi="ne-IN"/>
        </w:rPr>
      </w:pPr>
    </w:p>
    <w:p w:rsidR="00C921FD" w:rsidRPr="00663F2B" w:rsidRDefault="00C921FD" w:rsidP="00574C69">
      <w:pPr>
        <w:spacing w:after="200"/>
        <w:ind w:firstLine="708"/>
        <w:jc w:val="both"/>
        <w:rPr>
          <w:rFonts w:ascii="Arial" w:hAnsi="Arial" w:cs="Arial"/>
          <w:lang w:bidi="ne-IN"/>
        </w:rPr>
      </w:pPr>
      <w:r w:rsidRPr="00663F2B">
        <w:rPr>
          <w:rFonts w:ascii="Arial" w:hAnsi="Arial" w:cs="Arial"/>
          <w:lang w:bidi="ne-IN"/>
        </w:rPr>
        <w:t>Osnovni modaliteti načina pohrane, prijenosa tonskog snimka, tehničkih uvjeta i načina snimanja uređuju se Sudskim poslovnikom (čl</w:t>
      </w:r>
      <w:r w:rsidR="00483470" w:rsidRPr="00663F2B">
        <w:rPr>
          <w:rFonts w:ascii="Arial" w:hAnsi="Arial" w:cs="Arial"/>
          <w:lang w:bidi="ne-IN"/>
        </w:rPr>
        <w:t>anak</w:t>
      </w:r>
      <w:r w:rsidRPr="00663F2B">
        <w:rPr>
          <w:rFonts w:ascii="Arial" w:hAnsi="Arial" w:cs="Arial"/>
          <w:lang w:bidi="ne-IN"/>
        </w:rPr>
        <w:t xml:space="preserve"> 126.b ZPP). Sukladno čl</w:t>
      </w:r>
      <w:r w:rsidR="00483470" w:rsidRPr="00663F2B">
        <w:rPr>
          <w:rFonts w:ascii="Arial" w:hAnsi="Arial" w:cs="Arial"/>
          <w:lang w:bidi="ne-IN"/>
        </w:rPr>
        <w:t xml:space="preserve">anku </w:t>
      </w:r>
      <w:r w:rsidRPr="00663F2B">
        <w:rPr>
          <w:rFonts w:ascii="Arial" w:hAnsi="Arial" w:cs="Arial"/>
          <w:lang w:bidi="ne-IN"/>
        </w:rPr>
        <w:t>58. st</w:t>
      </w:r>
      <w:r w:rsidR="00483470" w:rsidRPr="00663F2B">
        <w:rPr>
          <w:rFonts w:ascii="Arial" w:hAnsi="Arial" w:cs="Arial"/>
          <w:lang w:bidi="ne-IN"/>
        </w:rPr>
        <w:t xml:space="preserve">avcima </w:t>
      </w:r>
      <w:r w:rsidRPr="00663F2B">
        <w:rPr>
          <w:rFonts w:ascii="Arial" w:hAnsi="Arial" w:cs="Arial"/>
          <w:lang w:bidi="ne-IN"/>
        </w:rPr>
        <w:t>1. i 2. S</w:t>
      </w:r>
      <w:r w:rsidR="00574C69" w:rsidRPr="00663F2B">
        <w:rPr>
          <w:rFonts w:ascii="Arial" w:hAnsi="Arial" w:cs="Arial"/>
          <w:lang w:bidi="ne-IN"/>
        </w:rPr>
        <w:t>P-a</w:t>
      </w:r>
      <w:r w:rsidRPr="00663F2B">
        <w:rPr>
          <w:rFonts w:ascii="Arial" w:hAnsi="Arial" w:cs="Arial"/>
          <w:lang w:bidi="ne-IN"/>
        </w:rPr>
        <w:t xml:space="preserve"> sud je dužan zapisnik sastaviti i u slučaju kada je tijek rasprave ili drugog ročišta snimljen audio ili audio-video uređajem, pri čemu će se sadržaj snimke prepisati računalom na način na koji to odredi sudac pojedinac ili predsjednik vijeća koji je vodio raspravu ili drugo ročište. Medij sa snimkama čuvat će se kao dio spisa sve dok se čuva spis. Osim toga, SP-om je propisano da navedene snimke mogu zamijeniti zapisnik samo u slučajevima kada je snimanje propisano pravilima odgovarajućeg postupka i obavljeno uređajima čije korištenje je odobreno od strane ministra pravosuđa i predsjednika Vrhovnog suda. Ako je sudska radnja sukladno pravilima odgovarajućeg postupka snimljena zvučnim ili optičkim uređajima, o snimanju će se sastaviti zapisnik u koji se unosi naziv tijela koje je odobrilo snimanje, mjesto snimanja, kratak sadržaj snimke i gdje se snimka čuva (</w:t>
      </w:r>
      <w:r w:rsidR="00483470" w:rsidRPr="00663F2B">
        <w:rPr>
          <w:rFonts w:ascii="Arial" w:hAnsi="Arial" w:cs="Arial"/>
          <w:lang w:bidi="ne-IN"/>
        </w:rPr>
        <w:t>č</w:t>
      </w:r>
      <w:r w:rsidRPr="00663F2B">
        <w:rPr>
          <w:rFonts w:ascii="Arial" w:hAnsi="Arial" w:cs="Arial"/>
          <w:lang w:bidi="ne-IN"/>
        </w:rPr>
        <w:t>l</w:t>
      </w:r>
      <w:r w:rsidR="00483470" w:rsidRPr="00663F2B">
        <w:rPr>
          <w:rFonts w:ascii="Arial" w:hAnsi="Arial" w:cs="Arial"/>
          <w:lang w:bidi="ne-IN"/>
        </w:rPr>
        <w:t>anak</w:t>
      </w:r>
      <w:r w:rsidRPr="00663F2B">
        <w:rPr>
          <w:rFonts w:ascii="Arial" w:hAnsi="Arial" w:cs="Arial"/>
          <w:lang w:bidi="ne-IN"/>
        </w:rPr>
        <w:t xml:space="preserve"> 58. st</w:t>
      </w:r>
      <w:r w:rsidR="00483470" w:rsidRPr="00663F2B">
        <w:rPr>
          <w:rFonts w:ascii="Arial" w:hAnsi="Arial" w:cs="Arial"/>
          <w:lang w:bidi="ne-IN"/>
        </w:rPr>
        <w:t>avci</w:t>
      </w:r>
      <w:r w:rsidRPr="00663F2B">
        <w:rPr>
          <w:rFonts w:ascii="Arial" w:hAnsi="Arial" w:cs="Arial"/>
          <w:lang w:bidi="ne-IN"/>
        </w:rPr>
        <w:t xml:space="preserve"> 3. i 4.).</w:t>
      </w:r>
    </w:p>
    <w:p w:rsidR="00574C69" w:rsidRPr="00663F2B" w:rsidRDefault="00574C69" w:rsidP="00574C69">
      <w:pPr>
        <w:spacing w:after="200"/>
        <w:ind w:firstLine="708"/>
        <w:jc w:val="both"/>
        <w:rPr>
          <w:rFonts w:ascii="Arial" w:hAnsi="Arial" w:cs="Arial"/>
          <w:lang w:bidi="ne-IN"/>
        </w:rPr>
      </w:pPr>
    </w:p>
    <w:p w:rsidR="00C921FD" w:rsidRPr="00663F2B" w:rsidRDefault="00C921FD" w:rsidP="009F07FD">
      <w:pPr>
        <w:spacing w:after="200"/>
        <w:ind w:firstLine="708"/>
        <w:jc w:val="both"/>
        <w:rPr>
          <w:rFonts w:ascii="Arial" w:hAnsi="Arial" w:cs="Arial"/>
          <w:lang w:bidi="ne-IN"/>
        </w:rPr>
      </w:pPr>
      <w:r w:rsidRPr="00663F2B">
        <w:rPr>
          <w:rFonts w:ascii="Arial" w:hAnsi="Arial" w:cs="Arial"/>
          <w:lang w:bidi="ne-IN"/>
        </w:rPr>
        <w:t xml:space="preserve">Svakako treba napomenuti da su prezentirane odredbe SP-a bile obuhvaćene osnovnim tekstom od travnja 2014. i da nisu pretrpjele nikakve izmjene od tada, iako je kasnijim izmjenama </w:t>
      </w:r>
      <w:proofErr w:type="spellStart"/>
      <w:r w:rsidRPr="00663F2B">
        <w:rPr>
          <w:rFonts w:ascii="Arial" w:hAnsi="Arial" w:cs="Arial"/>
          <w:lang w:bidi="ne-IN"/>
        </w:rPr>
        <w:t>intervenirano</w:t>
      </w:r>
      <w:proofErr w:type="spellEnd"/>
      <w:r w:rsidRPr="00663F2B">
        <w:rPr>
          <w:rFonts w:ascii="Arial" w:hAnsi="Arial" w:cs="Arial"/>
          <w:lang w:bidi="ne-IN"/>
        </w:rPr>
        <w:t xml:space="preserve"> u tekst ZPP-a. Tako bi moglo biti dvojbeno kakav je status snimaka audiovizualnih uređaja ročišta ili pojedinih izvedenih dokaza sukladno posljednjoj izmjeni i dopuni </w:t>
      </w:r>
      <w:r w:rsidR="009856E2" w:rsidRPr="00663F2B">
        <w:rPr>
          <w:rFonts w:ascii="Arial" w:hAnsi="Arial" w:cs="Arial"/>
          <w:lang w:bidi="ne-IN"/>
        </w:rPr>
        <w:t>prema Noveli ZPP-a 19</w:t>
      </w:r>
      <w:r w:rsidRPr="00663F2B">
        <w:rPr>
          <w:rFonts w:ascii="Arial" w:hAnsi="Arial" w:cs="Arial"/>
          <w:lang w:bidi="ne-IN"/>
        </w:rPr>
        <w:t xml:space="preserve"> kojom se u parnični postupak uvela primjena ne samo tonskog, dakle audio snimanja, već i audiovizualnog snimanja (</w:t>
      </w:r>
      <w:proofErr w:type="spellStart"/>
      <w:r w:rsidRPr="00663F2B">
        <w:rPr>
          <w:rFonts w:ascii="Arial" w:hAnsi="Arial" w:cs="Arial"/>
          <w:i/>
          <w:lang w:bidi="ne-IN"/>
        </w:rPr>
        <w:t>arg</w:t>
      </w:r>
      <w:proofErr w:type="spellEnd"/>
      <w:r w:rsidRPr="00663F2B">
        <w:rPr>
          <w:rFonts w:ascii="Arial" w:hAnsi="Arial" w:cs="Arial"/>
          <w:i/>
          <w:lang w:bidi="ne-IN"/>
        </w:rPr>
        <w:t>. ex</w:t>
      </w:r>
      <w:r w:rsidRPr="00663F2B">
        <w:rPr>
          <w:rFonts w:ascii="Arial" w:hAnsi="Arial" w:cs="Arial"/>
          <w:lang w:bidi="ne-IN"/>
        </w:rPr>
        <w:t xml:space="preserve"> čl</w:t>
      </w:r>
      <w:r w:rsidR="009856E2" w:rsidRPr="00663F2B">
        <w:rPr>
          <w:rFonts w:ascii="Arial" w:hAnsi="Arial" w:cs="Arial"/>
          <w:lang w:bidi="ne-IN"/>
        </w:rPr>
        <w:t>anak</w:t>
      </w:r>
      <w:r w:rsidRPr="00663F2B">
        <w:rPr>
          <w:rFonts w:ascii="Arial" w:hAnsi="Arial" w:cs="Arial"/>
          <w:lang w:bidi="ne-IN"/>
        </w:rPr>
        <w:t xml:space="preserve"> 115. st</w:t>
      </w:r>
      <w:r w:rsidR="009856E2" w:rsidRPr="00663F2B">
        <w:rPr>
          <w:rFonts w:ascii="Arial" w:hAnsi="Arial" w:cs="Arial"/>
          <w:lang w:bidi="ne-IN"/>
        </w:rPr>
        <w:t>avak</w:t>
      </w:r>
      <w:r w:rsidRPr="00663F2B">
        <w:rPr>
          <w:rFonts w:ascii="Arial" w:hAnsi="Arial" w:cs="Arial"/>
          <w:lang w:bidi="ne-IN"/>
        </w:rPr>
        <w:t xml:space="preserve"> 3. ZPP). Ako dakle prihvatimo stav da je nakon provedenog snimanja potrebno sastaviti zapisnik, snimka sama po sebi neće moći zamijeniti zapisnik ako snimanje nije provedeno u skladu s pravilima odgovarajućeg postupka uređajima čije korištenje je odobreno od strane ministra pravosuđa i predsjednika Vrhovnog suda. S obzirom na to da ZPP ne sadrži nikakva posebna pravila o tome na koji način treba provesti snimanje audiovizualnim uređajima, a u prijelaznim i završnim odredbama Novele ZPP-a 2019. nije predviđeno donošenje posebnog Pravilnika, još uvijek nije jasno na koji način (kojim uređajima ili primjenom kojeg programa) bi sudovi u parničnom postupku mogli održavati ročišta ili izvoditi dokaze na daljinu. O tome se do sada nije izjašnjavalo ni Ministarstvo pravosuđa ni predsjednik Vrhovnog suda. Stoga, ako se u snimanju ne budu poštovala (koja?) pravila odgovarajućeg postupka i bez odobrenja Ministarstva pravosuđa ili predsjednika Vrhovnog suda, snimke neće moći zamijeniti zapisnik.</w:t>
      </w:r>
    </w:p>
    <w:p w:rsidR="009F07FD" w:rsidRPr="00663F2B" w:rsidRDefault="009F07FD" w:rsidP="009F07FD">
      <w:pPr>
        <w:spacing w:after="200"/>
        <w:ind w:firstLine="708"/>
        <w:jc w:val="both"/>
        <w:rPr>
          <w:rFonts w:ascii="Arial" w:hAnsi="Arial" w:cs="Arial"/>
          <w:lang w:bidi="ne-IN"/>
        </w:rPr>
      </w:pPr>
    </w:p>
    <w:p w:rsidR="00C921FD" w:rsidRPr="00663F2B" w:rsidRDefault="00C921FD" w:rsidP="009F07FD">
      <w:pPr>
        <w:spacing w:after="200"/>
        <w:ind w:firstLine="708"/>
        <w:jc w:val="both"/>
        <w:rPr>
          <w:rFonts w:ascii="Arial" w:hAnsi="Arial" w:cs="Arial"/>
          <w:lang w:bidi="ne-IN"/>
        </w:rPr>
      </w:pPr>
      <w:r w:rsidRPr="00663F2B">
        <w:rPr>
          <w:rFonts w:ascii="Arial" w:hAnsi="Arial" w:cs="Arial"/>
          <w:lang w:bidi="ne-IN"/>
        </w:rPr>
        <w:t>Tonski snimka ročišta dio je spisa sudskog predmeta (čl</w:t>
      </w:r>
      <w:r w:rsidR="009856E2" w:rsidRPr="00663F2B">
        <w:rPr>
          <w:rFonts w:ascii="Arial" w:hAnsi="Arial" w:cs="Arial"/>
          <w:lang w:bidi="ne-IN"/>
        </w:rPr>
        <w:t>anak</w:t>
      </w:r>
      <w:r w:rsidRPr="00663F2B">
        <w:rPr>
          <w:rFonts w:ascii="Arial" w:hAnsi="Arial" w:cs="Arial"/>
          <w:lang w:bidi="ne-IN"/>
        </w:rPr>
        <w:t xml:space="preserve"> 126.b ZPP). Tonski snimak prenijet će se i u pisani oblik u roku od osam dana od dana snimanja (čl</w:t>
      </w:r>
      <w:r w:rsidR="009856E2" w:rsidRPr="00663F2B">
        <w:rPr>
          <w:rFonts w:ascii="Arial" w:hAnsi="Arial" w:cs="Arial"/>
          <w:lang w:bidi="ne-IN"/>
        </w:rPr>
        <w:t>anak</w:t>
      </w:r>
      <w:r w:rsidRPr="00663F2B">
        <w:rPr>
          <w:rFonts w:ascii="Arial" w:hAnsi="Arial" w:cs="Arial"/>
          <w:lang w:bidi="ne-IN"/>
        </w:rPr>
        <w:t xml:space="preserve"> 126.c st</w:t>
      </w:r>
      <w:r w:rsidR="009856E2" w:rsidRPr="00663F2B">
        <w:rPr>
          <w:rFonts w:ascii="Arial" w:hAnsi="Arial" w:cs="Arial"/>
          <w:lang w:bidi="ne-IN"/>
        </w:rPr>
        <w:t>avak</w:t>
      </w:r>
      <w:r w:rsidRPr="00663F2B">
        <w:rPr>
          <w:rFonts w:ascii="Arial" w:hAnsi="Arial" w:cs="Arial"/>
          <w:lang w:bidi="ne-IN"/>
        </w:rPr>
        <w:t xml:space="preserve"> 1. ZPP). Pravilo prema kojem se tonski snimak u pisanom </w:t>
      </w:r>
      <w:r w:rsidRPr="00663F2B">
        <w:rPr>
          <w:rFonts w:ascii="Arial" w:hAnsi="Arial" w:cs="Arial"/>
          <w:lang w:bidi="ne-IN"/>
        </w:rPr>
        <w:lastRenderedPageBreak/>
        <w:t>obliku sačinjava u skladu s odredbom čl</w:t>
      </w:r>
      <w:r w:rsidR="009856E2" w:rsidRPr="00663F2B">
        <w:rPr>
          <w:rFonts w:ascii="Arial" w:hAnsi="Arial" w:cs="Arial"/>
          <w:lang w:bidi="ne-IN"/>
        </w:rPr>
        <w:t>ank</w:t>
      </w:r>
      <w:r w:rsidR="00556D6C" w:rsidRPr="00663F2B">
        <w:rPr>
          <w:rFonts w:ascii="Arial" w:hAnsi="Arial" w:cs="Arial"/>
          <w:lang w:bidi="ne-IN"/>
        </w:rPr>
        <w:t>a</w:t>
      </w:r>
      <w:r w:rsidRPr="00663F2B">
        <w:rPr>
          <w:rFonts w:ascii="Arial" w:hAnsi="Arial" w:cs="Arial"/>
          <w:lang w:bidi="ne-IN"/>
        </w:rPr>
        <w:t xml:space="preserve"> 124. ovog Zakona</w:t>
      </w:r>
      <w:r w:rsidRPr="00663F2B">
        <w:rPr>
          <w:rFonts w:ascii="Arial" w:hAnsi="Arial" w:cs="Arial"/>
          <w:vertAlign w:val="superscript"/>
          <w:lang w:bidi="ne-IN"/>
        </w:rPr>
        <w:footnoteReference w:id="73"/>
      </w:r>
      <w:r w:rsidRPr="00663F2B">
        <w:rPr>
          <w:rFonts w:ascii="Arial" w:hAnsi="Arial" w:cs="Arial"/>
          <w:lang w:bidi="ne-IN"/>
        </w:rPr>
        <w:t xml:space="preserve"> i mora sadržavati sve što je snimljeno u tonskom snimku (čl</w:t>
      </w:r>
      <w:r w:rsidR="009856E2" w:rsidRPr="00663F2B">
        <w:rPr>
          <w:rFonts w:ascii="Arial" w:hAnsi="Arial" w:cs="Arial"/>
          <w:lang w:bidi="ne-IN"/>
        </w:rPr>
        <w:t>anak</w:t>
      </w:r>
      <w:r w:rsidRPr="00663F2B">
        <w:rPr>
          <w:rFonts w:ascii="Arial" w:hAnsi="Arial" w:cs="Arial"/>
          <w:lang w:bidi="ne-IN"/>
        </w:rPr>
        <w:t xml:space="preserve"> 126.c st</w:t>
      </w:r>
      <w:r w:rsidR="009856E2" w:rsidRPr="00663F2B">
        <w:rPr>
          <w:rFonts w:ascii="Arial" w:hAnsi="Arial" w:cs="Arial"/>
          <w:lang w:bidi="ne-IN"/>
        </w:rPr>
        <w:t>avak</w:t>
      </w:r>
      <w:r w:rsidRPr="00663F2B">
        <w:rPr>
          <w:rFonts w:ascii="Arial" w:hAnsi="Arial" w:cs="Arial"/>
          <w:lang w:bidi="ne-IN"/>
        </w:rPr>
        <w:t xml:space="preserve"> 2. ZPP) može se interpretirati na različite načine, u ovisnosti o tome kojim se uređajem snimanje provodi i na koji se način zapisnik sastavlja. Ako se primjerice tonsko snimanje provede diktafonom, ostaje otvorena mogućnost odabira hoće li se snimati cijela rasprava ili ročište ili samo točno određeni dijelovi ročišta. S jedne strane izbjegne li se tonsko snimanje cijele rasprave prema kojem bi se snimali točno određeni dijelovi ročišta koji bi pokrivali sadržaj propisan čl</w:t>
      </w:r>
      <w:r w:rsidR="009856E2" w:rsidRPr="00663F2B">
        <w:rPr>
          <w:rFonts w:ascii="Arial" w:hAnsi="Arial" w:cs="Arial"/>
          <w:lang w:bidi="ne-IN"/>
        </w:rPr>
        <w:t xml:space="preserve">anak </w:t>
      </w:r>
      <w:r w:rsidRPr="00663F2B">
        <w:rPr>
          <w:rFonts w:ascii="Arial" w:hAnsi="Arial" w:cs="Arial"/>
          <w:lang w:bidi="ne-IN"/>
        </w:rPr>
        <w:t>124. ZPP-a udovoljilo bi se zakonskim pretpostavkama nužnim za sastavljanje zapisnika. S druge strane, bude li se rasprava ili ročište snimali od početka ročišta za raspravu do njegova okončanja, uzimajući u obzir obvezu da tonski snimak u pisanom obliku mora sadržavati sve što je tonski snimljeno, postupanje sudova nakon provedenog tonskog snimanja iziskivalo bi dodatne personalne troškove potrebne radi pravovremenog prijenosa tonskog snimka u pisani oblik i stvaralo zbrku.</w:t>
      </w:r>
      <w:r w:rsidRPr="00663F2B">
        <w:rPr>
          <w:rFonts w:ascii="Arial" w:hAnsi="Arial" w:cs="Arial"/>
          <w:vertAlign w:val="superscript"/>
          <w:lang w:bidi="ne-IN"/>
        </w:rPr>
        <w:footnoteReference w:id="74"/>
      </w:r>
      <w:r w:rsidRPr="00663F2B">
        <w:rPr>
          <w:rFonts w:ascii="Arial" w:hAnsi="Arial" w:cs="Arial"/>
          <w:lang w:bidi="ne-IN"/>
        </w:rPr>
        <w:t xml:space="preserve"> U praksi njemačkih sudova koji primjenjuju tonsko snimanje rasprave, sudac raspolaže diktafonom u koji diktira određene, za sastavljanje zapisnika nužne sadržaje, dakle tonsko snimanje se ne vrši od početka do zaključenja ročišta, a zapisničari nisu prisutni na ročištu.</w:t>
      </w:r>
      <w:r w:rsidRPr="00663F2B">
        <w:rPr>
          <w:rFonts w:ascii="Arial" w:hAnsi="Arial" w:cs="Arial"/>
          <w:vertAlign w:val="superscript"/>
          <w:lang w:bidi="ne-IN"/>
        </w:rPr>
        <w:footnoteReference w:id="75"/>
      </w:r>
      <w:r w:rsidR="00556D6C" w:rsidRPr="00663F2B">
        <w:rPr>
          <w:rFonts w:ascii="Arial" w:hAnsi="Arial" w:cs="Arial"/>
          <w:lang w:bidi="ne-IN"/>
        </w:rPr>
        <w:t xml:space="preserve"> </w:t>
      </w:r>
      <w:r w:rsidR="00556D6C" w:rsidRPr="00663F2B">
        <w:rPr>
          <w:rStyle w:val="Referencafusnote"/>
          <w:rFonts w:ascii="Arial" w:hAnsi="Arial" w:cs="Arial"/>
          <w:lang w:bidi="ne-IN"/>
        </w:rPr>
        <w:footnoteReference w:id="76"/>
      </w:r>
    </w:p>
    <w:p w:rsidR="009F07FD" w:rsidRPr="00663F2B" w:rsidRDefault="009F07FD" w:rsidP="009F07FD">
      <w:pPr>
        <w:spacing w:after="200"/>
        <w:ind w:firstLine="708"/>
        <w:jc w:val="both"/>
        <w:rPr>
          <w:rFonts w:ascii="Arial" w:hAnsi="Arial" w:cs="Arial"/>
          <w:lang w:bidi="ne-IN"/>
        </w:rPr>
      </w:pPr>
    </w:p>
    <w:p w:rsidR="00C921FD" w:rsidRPr="00663F2B" w:rsidRDefault="00C921FD" w:rsidP="009F07FD">
      <w:pPr>
        <w:spacing w:after="200"/>
        <w:ind w:firstLine="708"/>
        <w:jc w:val="both"/>
        <w:rPr>
          <w:rFonts w:ascii="Arial" w:hAnsi="Arial" w:cs="Arial"/>
          <w:lang w:bidi="ne-IN"/>
        </w:rPr>
      </w:pPr>
      <w:r w:rsidRPr="00663F2B">
        <w:rPr>
          <w:rFonts w:ascii="Arial" w:hAnsi="Arial" w:cs="Arial"/>
          <w:lang w:bidi="ne-IN"/>
        </w:rPr>
        <w:t>Tonski snimak ročišta dostavlja se strankama (čl</w:t>
      </w:r>
      <w:r w:rsidR="009856E2" w:rsidRPr="00663F2B">
        <w:rPr>
          <w:rFonts w:ascii="Arial" w:hAnsi="Arial" w:cs="Arial"/>
          <w:lang w:bidi="ne-IN"/>
        </w:rPr>
        <w:t>anak</w:t>
      </w:r>
      <w:r w:rsidRPr="00663F2B">
        <w:rPr>
          <w:rFonts w:ascii="Arial" w:hAnsi="Arial" w:cs="Arial"/>
          <w:lang w:bidi="ne-IN"/>
        </w:rPr>
        <w:t xml:space="preserve"> 126.a st</w:t>
      </w:r>
      <w:r w:rsidR="009856E2" w:rsidRPr="00663F2B">
        <w:rPr>
          <w:rFonts w:ascii="Arial" w:hAnsi="Arial" w:cs="Arial"/>
          <w:lang w:bidi="ne-IN"/>
        </w:rPr>
        <w:t>avak</w:t>
      </w:r>
      <w:r w:rsidRPr="00663F2B">
        <w:rPr>
          <w:rFonts w:ascii="Arial" w:hAnsi="Arial" w:cs="Arial"/>
          <w:lang w:bidi="ne-IN"/>
        </w:rPr>
        <w:t xml:space="preserve"> 3. ZPP). Dostava će se vršiti  u određenom obliku, a s obzirom na elektroničku komunikaciju sudova i stranaka, moguće elektroničkim putem. Kada se ne radi o obvezatnim sudionicima elektroničkog pravnog prometa, a ni onima koji nisu odabrali takvu opciju za komunikaciju sa sudovima, dostava će se provoditi dostavom tonskog snimka u obliku optičkog zapisa odnosno CD-a ili na neki drugi način.</w:t>
      </w:r>
    </w:p>
    <w:p w:rsidR="009F07FD" w:rsidRPr="00663F2B" w:rsidRDefault="009F07FD" w:rsidP="009F07FD">
      <w:pPr>
        <w:spacing w:after="200"/>
        <w:ind w:firstLine="708"/>
        <w:jc w:val="both"/>
        <w:rPr>
          <w:rFonts w:ascii="Arial" w:hAnsi="Arial" w:cs="Arial"/>
          <w:lang w:bidi="ne-IN"/>
        </w:rPr>
      </w:pPr>
    </w:p>
    <w:p w:rsidR="00C921FD" w:rsidRPr="00663F2B" w:rsidRDefault="00C921FD" w:rsidP="009F07FD">
      <w:pPr>
        <w:spacing w:after="200"/>
        <w:ind w:firstLine="708"/>
        <w:jc w:val="both"/>
        <w:rPr>
          <w:rFonts w:ascii="Arial" w:hAnsi="Arial" w:cs="Arial"/>
          <w:lang w:bidi="ne-IN"/>
        </w:rPr>
      </w:pPr>
      <w:r w:rsidRPr="00663F2B">
        <w:rPr>
          <w:rFonts w:ascii="Arial" w:hAnsi="Arial" w:cs="Arial"/>
          <w:lang w:bidi="ne-IN"/>
        </w:rPr>
        <w:t>Prijepis tonskog snimka stranke mogu zatražiti u roku od osam dana od kada je tonski snimak sačinjen (čl</w:t>
      </w:r>
      <w:r w:rsidR="009856E2" w:rsidRPr="00663F2B">
        <w:rPr>
          <w:rFonts w:ascii="Arial" w:hAnsi="Arial" w:cs="Arial"/>
          <w:lang w:bidi="ne-IN"/>
        </w:rPr>
        <w:t>anak</w:t>
      </w:r>
      <w:r w:rsidRPr="00663F2B">
        <w:rPr>
          <w:rFonts w:ascii="Arial" w:hAnsi="Arial" w:cs="Arial"/>
          <w:lang w:bidi="ne-IN"/>
        </w:rPr>
        <w:t xml:space="preserve"> 126.c  st</w:t>
      </w:r>
      <w:r w:rsidR="009856E2" w:rsidRPr="00663F2B">
        <w:rPr>
          <w:rFonts w:ascii="Arial" w:hAnsi="Arial" w:cs="Arial"/>
          <w:lang w:bidi="ne-IN"/>
        </w:rPr>
        <w:t>avak</w:t>
      </w:r>
      <w:r w:rsidRPr="00663F2B">
        <w:rPr>
          <w:rFonts w:ascii="Arial" w:hAnsi="Arial" w:cs="Arial"/>
          <w:lang w:bidi="ne-IN"/>
        </w:rPr>
        <w:t xml:space="preserve"> 4. ZPP). Sud je dužan izraditi prijepis tonskog snimka u pisani oblik u roku osam dana od dana snimanja (čl</w:t>
      </w:r>
      <w:r w:rsidR="009856E2" w:rsidRPr="00663F2B">
        <w:rPr>
          <w:rFonts w:ascii="Arial" w:hAnsi="Arial" w:cs="Arial"/>
          <w:lang w:bidi="ne-IN"/>
        </w:rPr>
        <w:t>anak</w:t>
      </w:r>
      <w:r w:rsidRPr="00663F2B">
        <w:rPr>
          <w:rFonts w:ascii="Arial" w:hAnsi="Arial" w:cs="Arial"/>
          <w:lang w:bidi="ne-IN"/>
        </w:rPr>
        <w:t xml:space="preserve"> 126.c st</w:t>
      </w:r>
      <w:r w:rsidR="009856E2" w:rsidRPr="00663F2B">
        <w:rPr>
          <w:rFonts w:ascii="Arial" w:hAnsi="Arial" w:cs="Arial"/>
          <w:lang w:bidi="ne-IN"/>
        </w:rPr>
        <w:t xml:space="preserve">avak </w:t>
      </w:r>
      <w:r w:rsidRPr="00663F2B">
        <w:rPr>
          <w:rFonts w:ascii="Arial" w:hAnsi="Arial" w:cs="Arial"/>
          <w:lang w:bidi="ne-IN"/>
        </w:rPr>
        <w:t>1. ZPP). Novina uvedena Novelom ZPP-a 19  je da su stranke kada zatraže prijepis tonske snimke, dužne platiti naknadu koju je pravilnikom propisao ministar nadležan za poslove pravosuđe.</w:t>
      </w:r>
      <w:r w:rsidRPr="00663F2B">
        <w:rPr>
          <w:rFonts w:ascii="Arial" w:hAnsi="Arial" w:cs="Arial"/>
          <w:vertAlign w:val="superscript"/>
          <w:lang w:bidi="ne-IN"/>
        </w:rPr>
        <w:footnoteReference w:id="77"/>
      </w:r>
      <w:r w:rsidRPr="00663F2B">
        <w:rPr>
          <w:rFonts w:ascii="Arial" w:hAnsi="Arial" w:cs="Arial"/>
          <w:lang w:bidi="ne-IN"/>
        </w:rPr>
        <w:t xml:space="preserve"> U skladu s tim u čl</w:t>
      </w:r>
      <w:r w:rsidR="00556D6C" w:rsidRPr="00663F2B">
        <w:rPr>
          <w:rFonts w:ascii="Arial" w:hAnsi="Arial" w:cs="Arial"/>
          <w:lang w:bidi="ne-IN"/>
        </w:rPr>
        <w:t>anku</w:t>
      </w:r>
      <w:r w:rsidRPr="00663F2B">
        <w:rPr>
          <w:rFonts w:ascii="Arial" w:hAnsi="Arial" w:cs="Arial"/>
          <w:lang w:bidi="ne-IN"/>
        </w:rPr>
        <w:t xml:space="preserve"> 3. Pravilnika o postupku naplate i visini naknade propisano je da stranke, punomoćnici i zastupnici mogu tražiti prijepis tonske snimke ročišta zahtjevom u prijemnoj pisarnici suda ili pisanim </w:t>
      </w:r>
      <w:r w:rsidRPr="00663F2B">
        <w:rPr>
          <w:rFonts w:ascii="Arial" w:hAnsi="Arial" w:cs="Arial"/>
          <w:lang w:bidi="ne-IN"/>
        </w:rPr>
        <w:lastRenderedPageBreak/>
        <w:t>putem (poštom, elektroničkom poštom i faksom).</w:t>
      </w:r>
      <w:r w:rsidRPr="00663F2B">
        <w:rPr>
          <w:rFonts w:ascii="Arial" w:hAnsi="Arial" w:cs="Arial"/>
          <w:vertAlign w:val="superscript"/>
          <w:lang w:bidi="ne-IN"/>
        </w:rPr>
        <w:footnoteReference w:id="78"/>
      </w:r>
      <w:r w:rsidRPr="00663F2B">
        <w:rPr>
          <w:rFonts w:ascii="Arial" w:hAnsi="Arial" w:cs="Arial"/>
          <w:lang w:bidi="ne-IN"/>
        </w:rPr>
        <w:t xml:space="preserve"> Stranke punomoćnici i zastupnici koji su tražili prijepis tonske snimke ročišta bit će pozvani pisanim putem, telefonom, brzojavom, elektroničkim putem ili na drugi odgovarajući način da na žiro-račun suda uplate naknadu troškova usluge prijepisa tonske snimke. O tome će se sastaviti službena bilješka, ako o pozivanju na uplatu nema drugog pisanog dokaza (čl</w:t>
      </w:r>
      <w:r w:rsidR="00556D6C" w:rsidRPr="00663F2B">
        <w:rPr>
          <w:rFonts w:ascii="Arial" w:hAnsi="Arial" w:cs="Arial"/>
          <w:lang w:bidi="ne-IN"/>
        </w:rPr>
        <w:t>anak</w:t>
      </w:r>
      <w:r w:rsidRPr="00663F2B">
        <w:rPr>
          <w:rFonts w:ascii="Arial" w:hAnsi="Arial" w:cs="Arial"/>
          <w:lang w:bidi="ne-IN"/>
        </w:rPr>
        <w:t xml:space="preserve"> 5. Pravilnika o postupku naplate i visini naknade). S obzirom na to da stranka može uplatiti naknadu troškova na žiro račun suda ili uplata može izostati, propisano je ako stranka uplati iznos naknade troškova na žiro račun suda, da će sudski službenik u roku od osam dana od uplate izraditi prijepis tonske snimke ročišta. Ako pak stranka u roku od 5 dana od zaprimanja poziva da uplati naknadu troškova usluga prijepisa tonske snimke ročišta, ne uplati naknadu troškova, smatrat će se da je odustala od zahtjeva (čl</w:t>
      </w:r>
      <w:r w:rsidR="00556D6C" w:rsidRPr="00663F2B">
        <w:rPr>
          <w:rFonts w:ascii="Arial" w:hAnsi="Arial" w:cs="Arial"/>
          <w:lang w:bidi="ne-IN"/>
        </w:rPr>
        <w:t xml:space="preserve">anak </w:t>
      </w:r>
      <w:r w:rsidRPr="00663F2B">
        <w:rPr>
          <w:rFonts w:ascii="Arial" w:hAnsi="Arial" w:cs="Arial"/>
          <w:lang w:bidi="ne-IN"/>
        </w:rPr>
        <w:t>6. Pravilnika o postupku naplate i visini naknade).</w:t>
      </w:r>
    </w:p>
    <w:p w:rsidR="009F07FD" w:rsidRPr="00663F2B" w:rsidRDefault="009F07FD" w:rsidP="009F07FD">
      <w:pPr>
        <w:spacing w:after="200"/>
        <w:ind w:firstLine="708"/>
        <w:jc w:val="both"/>
        <w:rPr>
          <w:rFonts w:ascii="Arial" w:hAnsi="Arial" w:cs="Arial"/>
          <w:lang w:bidi="ne-IN"/>
        </w:rPr>
      </w:pPr>
    </w:p>
    <w:p w:rsidR="00C921FD" w:rsidRPr="00663F2B" w:rsidRDefault="00C921FD" w:rsidP="002B3929">
      <w:pPr>
        <w:spacing w:after="200"/>
        <w:ind w:firstLine="708"/>
        <w:jc w:val="both"/>
        <w:rPr>
          <w:rFonts w:ascii="Arial" w:hAnsi="Arial" w:cs="Arial"/>
          <w:lang w:bidi="ne-IN"/>
        </w:rPr>
      </w:pPr>
      <w:r w:rsidRPr="00663F2B">
        <w:rPr>
          <w:rFonts w:ascii="Arial" w:hAnsi="Arial" w:cs="Arial"/>
          <w:lang w:bidi="ne-IN"/>
        </w:rPr>
        <w:t>U svezi s novinom koja se odnosi na plaćanje naknade troškova usluge prijepisa, nije jasno što je zakonodavca ponukalo na takav potez, osim eventualno plaćanja određenih usluga koje sud pruža (ili je dužan pružiti?) građanima. Naime, ako se zakonodavac opredijelio za ovakvo rješenje, bilo je za očekivati da se navedu neki razlozi za to, međutim oni su u obrazloženju Konačnog prijedloga Zakona o izmjenama i dopunama Zakona o parničnom postupku</w:t>
      </w:r>
      <w:r w:rsidRPr="00663F2B">
        <w:rPr>
          <w:rFonts w:ascii="Arial" w:hAnsi="Arial" w:cs="Arial"/>
          <w:vertAlign w:val="superscript"/>
          <w:lang w:bidi="ne-IN"/>
        </w:rPr>
        <w:footnoteReference w:id="79"/>
      </w:r>
      <w:r w:rsidRPr="00663F2B">
        <w:rPr>
          <w:rFonts w:ascii="Arial" w:hAnsi="Arial" w:cs="Arial"/>
          <w:lang w:bidi="ne-IN"/>
        </w:rPr>
        <w:t xml:space="preserve"> u potpunosti izostali. Kako, i inače sadržajem i opsegom skromno obrazloženje ne govori ništa o razlozima, ne preostaje drugo nego provesti analizu tijeka tonskog snimanja ročišta i pravnih posljedica koje iz primjene takve metode proizlaze.</w:t>
      </w:r>
    </w:p>
    <w:p w:rsidR="009F07FD" w:rsidRPr="00663F2B" w:rsidRDefault="009F07FD" w:rsidP="00C921FD">
      <w:pPr>
        <w:spacing w:after="200"/>
        <w:ind w:firstLine="360"/>
        <w:jc w:val="both"/>
        <w:rPr>
          <w:rFonts w:ascii="Arial" w:hAnsi="Arial" w:cs="Arial"/>
          <w:lang w:bidi="ne-IN"/>
        </w:rPr>
      </w:pPr>
    </w:p>
    <w:p w:rsidR="00C921FD" w:rsidRPr="00663F2B" w:rsidRDefault="00C921FD" w:rsidP="002B3929">
      <w:pPr>
        <w:spacing w:after="200"/>
        <w:ind w:firstLine="708"/>
        <w:jc w:val="both"/>
        <w:rPr>
          <w:rFonts w:ascii="Arial" w:hAnsi="Arial" w:cs="Arial"/>
          <w:lang w:bidi="ne-IN"/>
        </w:rPr>
      </w:pPr>
      <w:r w:rsidRPr="00663F2B">
        <w:rPr>
          <w:rFonts w:ascii="Arial" w:hAnsi="Arial" w:cs="Arial"/>
          <w:lang w:bidi="ne-IN"/>
        </w:rPr>
        <w:t xml:space="preserve">Da se samo kratko podsjetimo – o tonskom snimanju odluku donosi sud </w:t>
      </w:r>
      <w:r w:rsidRPr="00663F2B">
        <w:rPr>
          <w:rFonts w:ascii="Arial" w:hAnsi="Arial" w:cs="Arial"/>
          <w:i/>
          <w:lang w:bidi="ne-IN"/>
        </w:rPr>
        <w:t xml:space="preserve">ex </w:t>
      </w:r>
      <w:proofErr w:type="spellStart"/>
      <w:r w:rsidRPr="00663F2B">
        <w:rPr>
          <w:rFonts w:ascii="Arial" w:hAnsi="Arial" w:cs="Arial"/>
          <w:i/>
          <w:lang w:bidi="ne-IN"/>
        </w:rPr>
        <w:t>officio</w:t>
      </w:r>
      <w:proofErr w:type="spellEnd"/>
      <w:r w:rsidRPr="00663F2B">
        <w:rPr>
          <w:rFonts w:ascii="Arial" w:hAnsi="Arial" w:cs="Arial"/>
          <w:lang w:bidi="ne-IN"/>
        </w:rPr>
        <w:t xml:space="preserve"> ili u povodu prijedloga (obiju) stranaka (č</w:t>
      </w:r>
      <w:r w:rsidR="009F07FD" w:rsidRPr="00663F2B">
        <w:rPr>
          <w:rFonts w:ascii="Arial" w:hAnsi="Arial" w:cs="Arial"/>
          <w:lang w:bidi="ne-IN"/>
        </w:rPr>
        <w:t>anak</w:t>
      </w:r>
      <w:r w:rsidRPr="00663F2B">
        <w:rPr>
          <w:rFonts w:ascii="Arial" w:hAnsi="Arial" w:cs="Arial"/>
          <w:lang w:bidi="ne-IN"/>
        </w:rPr>
        <w:t xml:space="preserve"> 126.a st</w:t>
      </w:r>
      <w:r w:rsidR="009F07FD" w:rsidRPr="00663F2B">
        <w:rPr>
          <w:rFonts w:ascii="Arial" w:hAnsi="Arial" w:cs="Arial"/>
          <w:lang w:bidi="ne-IN"/>
        </w:rPr>
        <w:t>avak</w:t>
      </w:r>
      <w:r w:rsidRPr="00663F2B">
        <w:rPr>
          <w:rFonts w:ascii="Arial" w:hAnsi="Arial" w:cs="Arial"/>
          <w:lang w:bidi="ne-IN"/>
        </w:rPr>
        <w:t xml:space="preserve"> 2. ZPP). Tonska snimka ročišta dio je spisa sudskog predmeta (čl</w:t>
      </w:r>
      <w:r w:rsidR="009F07FD" w:rsidRPr="00663F2B">
        <w:rPr>
          <w:rFonts w:ascii="Arial" w:hAnsi="Arial" w:cs="Arial"/>
          <w:lang w:bidi="ne-IN"/>
        </w:rPr>
        <w:t>anak</w:t>
      </w:r>
      <w:r w:rsidRPr="00663F2B">
        <w:rPr>
          <w:rFonts w:ascii="Arial" w:hAnsi="Arial" w:cs="Arial"/>
          <w:lang w:bidi="ne-IN"/>
        </w:rPr>
        <w:t xml:space="preserve"> 126.b st</w:t>
      </w:r>
      <w:r w:rsidR="009F07FD" w:rsidRPr="00663F2B">
        <w:rPr>
          <w:rFonts w:ascii="Arial" w:hAnsi="Arial" w:cs="Arial"/>
          <w:lang w:bidi="ne-IN"/>
        </w:rPr>
        <w:t>avak</w:t>
      </w:r>
      <w:r w:rsidRPr="00663F2B">
        <w:rPr>
          <w:rFonts w:ascii="Arial" w:hAnsi="Arial" w:cs="Arial"/>
          <w:lang w:bidi="ne-IN"/>
        </w:rPr>
        <w:t xml:space="preserve"> 1. ZPP) i dostavlja se strankama (čl</w:t>
      </w:r>
      <w:r w:rsidR="009F07FD" w:rsidRPr="00663F2B">
        <w:rPr>
          <w:rFonts w:ascii="Arial" w:hAnsi="Arial" w:cs="Arial"/>
          <w:lang w:bidi="ne-IN"/>
        </w:rPr>
        <w:t>anak</w:t>
      </w:r>
      <w:r w:rsidRPr="00663F2B">
        <w:rPr>
          <w:rFonts w:ascii="Arial" w:hAnsi="Arial" w:cs="Arial"/>
          <w:lang w:bidi="ne-IN"/>
        </w:rPr>
        <w:t xml:space="preserve"> 126.a st</w:t>
      </w:r>
      <w:r w:rsidR="009F07FD" w:rsidRPr="00663F2B">
        <w:rPr>
          <w:rFonts w:ascii="Arial" w:hAnsi="Arial" w:cs="Arial"/>
          <w:lang w:bidi="ne-IN"/>
        </w:rPr>
        <w:t>avak</w:t>
      </w:r>
      <w:r w:rsidRPr="00663F2B">
        <w:rPr>
          <w:rFonts w:ascii="Arial" w:hAnsi="Arial" w:cs="Arial"/>
          <w:lang w:bidi="ne-IN"/>
        </w:rPr>
        <w:t xml:space="preserve"> 3. ZPP). Nadalje, sud će tonsku snimku prenijeti u pisani oblik u roku od osam dana od dana snimanja (čl</w:t>
      </w:r>
      <w:r w:rsidR="009F07FD" w:rsidRPr="00663F2B">
        <w:rPr>
          <w:rFonts w:ascii="Arial" w:hAnsi="Arial" w:cs="Arial"/>
          <w:lang w:bidi="ne-IN"/>
        </w:rPr>
        <w:t>anak</w:t>
      </w:r>
      <w:r w:rsidRPr="00663F2B">
        <w:rPr>
          <w:rFonts w:ascii="Arial" w:hAnsi="Arial" w:cs="Arial"/>
          <w:lang w:bidi="ne-IN"/>
        </w:rPr>
        <w:t xml:space="preserve"> 126.c st</w:t>
      </w:r>
      <w:r w:rsidR="009F07FD" w:rsidRPr="00663F2B">
        <w:rPr>
          <w:rFonts w:ascii="Arial" w:hAnsi="Arial" w:cs="Arial"/>
          <w:lang w:bidi="ne-IN"/>
        </w:rPr>
        <w:t>avak</w:t>
      </w:r>
      <w:r w:rsidRPr="00663F2B">
        <w:rPr>
          <w:rFonts w:ascii="Arial" w:hAnsi="Arial" w:cs="Arial"/>
          <w:lang w:bidi="ne-IN"/>
        </w:rPr>
        <w:t xml:space="preserve"> 1. ZPP), što upućuje na zaključak da se tonska snimka obvezno prenosi u pisani oblik (jer smo se opredijelili za takvo uređenje). Zbog toga nije jasno zašto bi stranka koja zatraži prijepis toga ispisa trebala platiti trošak. Više je razloga zbog kojih je to apsurdno. Prije svega, pitanje inicijative za tonsko snimanje i odluke o tome može biti isključivo na strani suda. Dakle, sud može samoinicijativno odlučiti da se provede tonsko snimanje ročišta, pri čemu stranka ne može utjecati na takvu odluku suda. Naime, ona nema mogućnost izjaviti žalbu protiv odluke suda da se tonsko snimanje provede (čl</w:t>
      </w:r>
      <w:r w:rsidR="009F07FD" w:rsidRPr="00663F2B">
        <w:rPr>
          <w:rFonts w:ascii="Arial" w:hAnsi="Arial" w:cs="Arial"/>
          <w:lang w:bidi="ne-IN"/>
        </w:rPr>
        <w:t>anak</w:t>
      </w:r>
      <w:r w:rsidRPr="00663F2B">
        <w:rPr>
          <w:rFonts w:ascii="Arial" w:hAnsi="Arial" w:cs="Arial"/>
          <w:lang w:bidi="ne-IN"/>
        </w:rPr>
        <w:t xml:space="preserve"> 126.a st</w:t>
      </w:r>
      <w:r w:rsidR="009F07FD" w:rsidRPr="00663F2B">
        <w:rPr>
          <w:rFonts w:ascii="Arial" w:hAnsi="Arial" w:cs="Arial"/>
          <w:lang w:bidi="ne-IN"/>
        </w:rPr>
        <w:t>avak</w:t>
      </w:r>
      <w:r w:rsidRPr="00663F2B">
        <w:rPr>
          <w:rFonts w:ascii="Arial" w:hAnsi="Arial" w:cs="Arial"/>
          <w:lang w:bidi="ne-IN"/>
        </w:rPr>
        <w:t xml:space="preserve"> 2. reč</w:t>
      </w:r>
      <w:r w:rsidR="009F07FD" w:rsidRPr="00663F2B">
        <w:rPr>
          <w:rFonts w:ascii="Arial" w:hAnsi="Arial" w:cs="Arial"/>
          <w:lang w:bidi="ne-IN"/>
        </w:rPr>
        <w:t>enica</w:t>
      </w:r>
      <w:r w:rsidRPr="00663F2B">
        <w:rPr>
          <w:rFonts w:ascii="Arial" w:hAnsi="Arial" w:cs="Arial"/>
          <w:lang w:bidi="ne-IN"/>
        </w:rPr>
        <w:t xml:space="preserve"> 2. ZPP). Osim toga, sud je dužan tonsku snimku prenijeti u pisani oblik i ona mora sadržavati sve podatke iz čl</w:t>
      </w:r>
      <w:r w:rsidR="009F07FD" w:rsidRPr="00663F2B">
        <w:rPr>
          <w:rFonts w:ascii="Arial" w:hAnsi="Arial" w:cs="Arial"/>
          <w:lang w:bidi="ne-IN"/>
        </w:rPr>
        <w:t>ank</w:t>
      </w:r>
      <w:r w:rsidR="00D05B90" w:rsidRPr="00663F2B">
        <w:rPr>
          <w:rFonts w:ascii="Arial" w:hAnsi="Arial" w:cs="Arial"/>
          <w:lang w:bidi="ne-IN"/>
        </w:rPr>
        <w:t>a</w:t>
      </w:r>
      <w:r w:rsidRPr="00663F2B">
        <w:rPr>
          <w:rFonts w:ascii="Arial" w:hAnsi="Arial" w:cs="Arial"/>
          <w:lang w:bidi="ne-IN"/>
        </w:rPr>
        <w:t xml:space="preserve"> 124. ZPP-a koji se odnose na podatke i sadržaj zapisnika. Stranka inače ima pravo da joj se (besplatno) dostavi zapisnik (u pisanom ili elektroničkom obliku), tako da nije jasno zašto bi ona plaćala trošak prijepisa tonske snimke prenesene u pisani oblik, jer će sud (po službenoj dužnosti) prenijeti tonski snimak u pisani oblik i to stoga jer smo prihvatili takvo uređenje. Dapače, ako se prijenos tonskog snimka obavlja putem </w:t>
      </w:r>
      <w:r w:rsidRPr="00663F2B">
        <w:rPr>
          <w:rFonts w:ascii="Arial" w:hAnsi="Arial" w:cs="Arial"/>
          <w:lang w:bidi="ne-IN"/>
        </w:rPr>
        <w:lastRenderedPageBreak/>
        <w:t>računala, pisani oblik te snimke je i elektronički oblik, koji bi se stranci mogao dostaviti elektroničkim putem bez ikakvih posebnih „troškova prijepisa“.</w:t>
      </w:r>
      <w:r w:rsidR="009F07FD" w:rsidRPr="00663F2B">
        <w:rPr>
          <w:rStyle w:val="Referencafusnote"/>
          <w:rFonts w:ascii="Arial" w:hAnsi="Arial" w:cs="Arial"/>
          <w:lang w:bidi="ne-IN"/>
        </w:rPr>
        <w:footnoteReference w:id="80"/>
      </w:r>
    </w:p>
    <w:p w:rsidR="009F07FD" w:rsidRPr="00663F2B" w:rsidRDefault="009F07FD" w:rsidP="00C921FD">
      <w:pPr>
        <w:spacing w:after="200"/>
        <w:ind w:firstLine="360"/>
        <w:jc w:val="both"/>
        <w:rPr>
          <w:rFonts w:ascii="Arial" w:hAnsi="Arial" w:cs="Arial"/>
          <w:lang w:bidi="ne-IN"/>
        </w:rPr>
      </w:pPr>
    </w:p>
    <w:p w:rsidR="00C921FD" w:rsidRPr="00663F2B" w:rsidRDefault="00C921FD" w:rsidP="002B3929">
      <w:pPr>
        <w:spacing w:after="200"/>
        <w:ind w:firstLine="708"/>
        <w:jc w:val="both"/>
        <w:rPr>
          <w:rFonts w:ascii="Arial" w:hAnsi="Arial" w:cs="Arial"/>
          <w:lang w:bidi="ne-IN"/>
        </w:rPr>
      </w:pPr>
      <w:r w:rsidRPr="00663F2B">
        <w:rPr>
          <w:rFonts w:ascii="Arial" w:hAnsi="Arial" w:cs="Arial"/>
          <w:lang w:bidi="ne-IN"/>
        </w:rPr>
        <w:t>Čini se da se zakonodavac zapravo opredijelio za metodu kojom je trošak tonskog snimanja ročišta dijelom htio nametnuti i strankama, što je izvedeno posve pogrešno i neuvjerljivo pod krinkom prijepisa, osobito kada znamo da se elektronički oblik može lako prenijeti elektroničkim putem, a i isprintani oblik dokumenta u elektroničkom obliku ne iziskuje nikakav poseban napor za sudove. Sve naravno pod uvjetom da se tonska snimanja rasprava budu uopće provodila.</w:t>
      </w:r>
    </w:p>
    <w:p w:rsidR="009F07FD" w:rsidRPr="00663F2B" w:rsidRDefault="009F07FD" w:rsidP="00C921FD">
      <w:pPr>
        <w:spacing w:after="200"/>
        <w:ind w:firstLine="360"/>
        <w:jc w:val="both"/>
        <w:rPr>
          <w:rFonts w:ascii="Arial" w:hAnsi="Arial" w:cs="Arial"/>
          <w:lang w:bidi="ne-IN"/>
        </w:rPr>
      </w:pPr>
    </w:p>
    <w:p w:rsidR="00C921FD" w:rsidRPr="00663F2B" w:rsidRDefault="00C921FD" w:rsidP="002B3929">
      <w:pPr>
        <w:spacing w:after="200"/>
        <w:ind w:firstLine="708"/>
        <w:jc w:val="both"/>
        <w:rPr>
          <w:rFonts w:ascii="Arial" w:hAnsi="Arial" w:cs="Arial"/>
          <w:lang w:bidi="ne-IN"/>
        </w:rPr>
      </w:pPr>
      <w:r w:rsidRPr="00663F2B">
        <w:rPr>
          <w:rFonts w:ascii="Arial" w:hAnsi="Arial" w:cs="Arial"/>
          <w:lang w:bidi="ne-IN"/>
        </w:rPr>
        <w:t>Drugačije bi naravno bilo kada bi stranka imala mogućnost utjecati na odluku suda da se tonsko snimanje provode, dakle kada bi ona bila inicijator tonskog snimka ročišta, uslijed čega bi se u takvim okolnostima eventualno moglo zatražiti od stranke da snosi trošak prijenosa snimka u pisani oblik, što u Hrvatskoj nije slučaj. Osim toga, angažiranje potencijala sudskih službenika u kasniji prijenos tonskog snimka u pisani oblik, u okviru kojeg smo se opredijelili da tonska snimka u pisanom obliku mora sadržavati sve što je snimljeno u tonskom snimku (čl</w:t>
      </w:r>
      <w:r w:rsidR="00D05B90" w:rsidRPr="00663F2B">
        <w:rPr>
          <w:rFonts w:ascii="Arial" w:hAnsi="Arial" w:cs="Arial"/>
          <w:lang w:bidi="ne-IN"/>
        </w:rPr>
        <w:t>anak</w:t>
      </w:r>
      <w:r w:rsidRPr="00663F2B">
        <w:rPr>
          <w:rFonts w:ascii="Arial" w:hAnsi="Arial" w:cs="Arial"/>
          <w:lang w:bidi="ne-IN"/>
        </w:rPr>
        <w:t xml:space="preserve"> 126.c st</w:t>
      </w:r>
      <w:r w:rsidR="00D05B90" w:rsidRPr="00663F2B">
        <w:rPr>
          <w:rFonts w:ascii="Arial" w:hAnsi="Arial" w:cs="Arial"/>
          <w:lang w:bidi="ne-IN"/>
        </w:rPr>
        <w:t>avak</w:t>
      </w:r>
      <w:r w:rsidRPr="00663F2B">
        <w:rPr>
          <w:rFonts w:ascii="Arial" w:hAnsi="Arial" w:cs="Arial"/>
          <w:lang w:bidi="ne-IN"/>
        </w:rPr>
        <w:t xml:space="preserve"> 2. ZPP), upućuje na zaključak kako primjerice kraćenje ili interpretacija iskaza stranaka nije moguća. U skladu s pravilima ZPP-a o tonskom snimanju očekuje se prijenos tonskog snimka od riječi do riječi. Ovako izabrano uređenje izaziva i potrebu da se preispita hoće li se ovom metodom uistinu ostvariti personalne uštede, jer ako zapisničari ne prisustvuju tijekom snimanja, njihov će angažman biti potreban naknadno, tijekom prijenosa tonske snimke u pisani oblik. Ostaje naravno i pitanje dobivamo li što novo na kvaliteti postupanja, ako imamo tonsku snimku ročišta na kojoj je zabilježeno sve što je izrečeno tijekom ročišta. To naravno ovisi o kvaliteti zvuka, dakle kvaliteti uređaja kojim se vrši snimanje. Osim tehničkih preduvjeta, bitno je da se suci i ostali sudionici postupka naviknu na snimanje ročišta, odnosno da se ono uistinu primjenjuje, kao i da osoblje bude na odgovarajući način upućeno i za te potrebe obrazovano.</w:t>
      </w:r>
    </w:p>
    <w:p w:rsidR="002B3929" w:rsidRPr="00663F2B" w:rsidRDefault="002B3929" w:rsidP="002B3929">
      <w:pPr>
        <w:spacing w:after="200"/>
        <w:ind w:firstLine="708"/>
        <w:jc w:val="both"/>
        <w:rPr>
          <w:rFonts w:ascii="Arial" w:hAnsi="Arial" w:cs="Arial"/>
          <w:lang w:bidi="ne-IN"/>
        </w:rPr>
      </w:pPr>
    </w:p>
    <w:p w:rsidR="009F07FD" w:rsidRPr="00663F2B" w:rsidRDefault="00C921FD" w:rsidP="009F07FD">
      <w:pPr>
        <w:spacing w:after="200"/>
        <w:ind w:firstLine="708"/>
        <w:jc w:val="both"/>
        <w:rPr>
          <w:rFonts w:ascii="Arial" w:hAnsi="Arial" w:cs="Arial"/>
          <w:lang w:bidi="ne-IN"/>
        </w:rPr>
      </w:pPr>
      <w:r w:rsidRPr="00663F2B">
        <w:rPr>
          <w:rFonts w:ascii="Arial" w:hAnsi="Arial" w:cs="Arial"/>
          <w:lang w:bidi="ne-IN"/>
        </w:rPr>
        <w:t xml:space="preserve">Međutim, prije nego što iznesemo neka komparativna rješenja i probleme koji su u njihovoj primjeni nastali, treba još nešto reći o dva problema koja se povezuju s tonskim snimanjem ročišta. Jedan se tiče tehničkih mogućnosti i nezaustavljivog tehnološkog razvoja, koje uvijek omogućava olakšanu primjenu i bolji rezultat. Zbog toga ne možemo ne zapitati se jesmo li uopće do sada trebali primjenjivati tonsko snimanje ročišta ili smo trebali koristi računalne programe koje izgovorenu riječ pretvaraju u tekst? Na taj način su se mogle (za što naravno još nije kasno!) ostvariti značajne personalne, vremenske i druge uštede. </w:t>
      </w:r>
    </w:p>
    <w:p w:rsidR="00C921FD" w:rsidRPr="00663F2B" w:rsidRDefault="00C921FD" w:rsidP="009F07FD">
      <w:pPr>
        <w:spacing w:after="200"/>
        <w:ind w:firstLine="708"/>
        <w:jc w:val="both"/>
        <w:rPr>
          <w:rFonts w:ascii="Arial" w:hAnsi="Arial" w:cs="Arial"/>
          <w:lang w:bidi="ne-IN"/>
        </w:rPr>
      </w:pPr>
      <w:r w:rsidRPr="00663F2B">
        <w:rPr>
          <w:rFonts w:ascii="Arial" w:hAnsi="Arial" w:cs="Arial"/>
          <w:lang w:bidi="ne-IN"/>
        </w:rPr>
        <w:t xml:space="preserve">Pored već iznesenog, drugi problem koji se vezuje uz tonsko snimanje tiče se grešaka u prepisivanju uslijed kojih se dolazi do značajne razlike između tonskog snimka i pisanog oblika. Oba problema mogla bi se prebroditi primjenom naprednijeg tehnološkog rješenja, dakle primjenom računalnih programa za potrebe pravosuđa koji pretvaraju govor u tekst, čime bi otpala potreba za naknadnim prijenosom u </w:t>
      </w:r>
      <w:r w:rsidRPr="00663F2B">
        <w:rPr>
          <w:rFonts w:ascii="Arial" w:hAnsi="Arial" w:cs="Arial"/>
          <w:lang w:bidi="ne-IN"/>
        </w:rPr>
        <w:lastRenderedPageBreak/>
        <w:t>pisani oblik i spriječile se bitne razlike između prijepisa tonske snimke i same tonske snimke.</w:t>
      </w:r>
    </w:p>
    <w:p w:rsidR="002B3929" w:rsidRPr="00663F2B" w:rsidRDefault="002B3929" w:rsidP="009F07FD">
      <w:pPr>
        <w:spacing w:after="200"/>
        <w:ind w:firstLine="708"/>
        <w:jc w:val="both"/>
        <w:rPr>
          <w:rFonts w:ascii="Arial" w:hAnsi="Arial" w:cs="Arial"/>
          <w:lang w:bidi="ne-IN"/>
        </w:rPr>
      </w:pPr>
    </w:p>
    <w:p w:rsidR="002B3929" w:rsidRPr="00663F2B" w:rsidRDefault="00C921FD" w:rsidP="002B3929">
      <w:pPr>
        <w:spacing w:after="200"/>
        <w:ind w:firstLine="708"/>
        <w:jc w:val="both"/>
        <w:rPr>
          <w:rFonts w:ascii="Arial" w:hAnsi="Arial" w:cs="Arial"/>
          <w:lang w:bidi="ne-IN"/>
        </w:rPr>
      </w:pPr>
      <w:r w:rsidRPr="00663F2B">
        <w:rPr>
          <w:rFonts w:ascii="Arial" w:hAnsi="Arial" w:cs="Arial"/>
          <w:lang w:bidi="ne-IN"/>
        </w:rPr>
        <w:t>Ako se prijepis tonskog snimka i tonski snimak u bitnome razlikuju stranka ima pravo podnijeti prigovor u roku od osam dana od dana dostave prijepisa. Prigovor mora biti obrazložen (čl</w:t>
      </w:r>
      <w:r w:rsidR="00D05B90" w:rsidRPr="00663F2B">
        <w:rPr>
          <w:rFonts w:ascii="Arial" w:hAnsi="Arial" w:cs="Arial"/>
          <w:lang w:bidi="ne-IN"/>
        </w:rPr>
        <w:t>anak</w:t>
      </w:r>
      <w:r w:rsidRPr="00663F2B">
        <w:rPr>
          <w:rFonts w:ascii="Arial" w:hAnsi="Arial" w:cs="Arial"/>
          <w:lang w:bidi="ne-IN"/>
        </w:rPr>
        <w:t xml:space="preserve"> 126.c st</w:t>
      </w:r>
      <w:r w:rsidR="00D05B90" w:rsidRPr="00663F2B">
        <w:rPr>
          <w:rFonts w:ascii="Arial" w:hAnsi="Arial" w:cs="Arial"/>
          <w:lang w:bidi="ne-IN"/>
        </w:rPr>
        <w:t>avak</w:t>
      </w:r>
      <w:r w:rsidRPr="00663F2B">
        <w:rPr>
          <w:rFonts w:ascii="Arial" w:hAnsi="Arial" w:cs="Arial"/>
          <w:lang w:bidi="ne-IN"/>
        </w:rPr>
        <w:t xml:space="preserve"> 5. ZPP-a). Sud će po prigovoru stranke iz prethodnog stavka u roku od tri dana rješenjem prihvatiti i izmijeniti prijepis tonskog snimka ili prigovor odbiti. Protiv tog rješenja nije dopuštena posebna žalba (čl</w:t>
      </w:r>
      <w:r w:rsidR="00D05B90" w:rsidRPr="00663F2B">
        <w:rPr>
          <w:rFonts w:ascii="Arial" w:hAnsi="Arial" w:cs="Arial"/>
          <w:lang w:bidi="ne-IN"/>
        </w:rPr>
        <w:t xml:space="preserve">anak </w:t>
      </w:r>
      <w:r w:rsidRPr="00663F2B">
        <w:rPr>
          <w:rFonts w:ascii="Arial" w:hAnsi="Arial" w:cs="Arial"/>
          <w:lang w:bidi="ne-IN"/>
        </w:rPr>
        <w:t>126.c st</w:t>
      </w:r>
      <w:r w:rsidR="00D05B90" w:rsidRPr="00663F2B">
        <w:rPr>
          <w:rFonts w:ascii="Arial" w:hAnsi="Arial" w:cs="Arial"/>
          <w:lang w:bidi="ne-IN"/>
        </w:rPr>
        <w:t>avak</w:t>
      </w:r>
      <w:r w:rsidRPr="00663F2B">
        <w:rPr>
          <w:rFonts w:ascii="Arial" w:hAnsi="Arial" w:cs="Arial"/>
          <w:lang w:bidi="ne-IN"/>
        </w:rPr>
        <w:t xml:space="preserve"> 6. ZPP-a). Međutim, budući da stranka sukladno Pravilniku o postupku naplate i visini naknade, da bi dobila prijepis tonske snimke ročišta mora platiti naknadu, odnosno ako ne uplati naknadu troškova usluge prijepisa tonske snimke ročišta, smatrat će se da je odustala od zahtjeva da joj se dostavi prijepis (čl</w:t>
      </w:r>
      <w:r w:rsidR="00D05B90" w:rsidRPr="00663F2B">
        <w:rPr>
          <w:rFonts w:ascii="Arial" w:hAnsi="Arial" w:cs="Arial"/>
          <w:lang w:bidi="ne-IN"/>
        </w:rPr>
        <w:t>anak</w:t>
      </w:r>
      <w:r w:rsidRPr="00663F2B">
        <w:rPr>
          <w:rFonts w:ascii="Arial" w:hAnsi="Arial" w:cs="Arial"/>
          <w:lang w:bidi="ne-IN"/>
        </w:rPr>
        <w:t xml:space="preserve"> 6.), nije jasno kako bi stranka mogla usporediti tonski snimak i prijepis, ako ne plati naknadu, osim ako ne bi imala pravo uvida u prijepis. Dakle, kako bi stranka uopće mogla reagirati na eventualne razlike tonske snimke i prijepisa, ako ih ne bi mogla usporediti.</w:t>
      </w:r>
    </w:p>
    <w:p w:rsidR="002B3929" w:rsidRPr="00663F2B" w:rsidRDefault="002B3929" w:rsidP="002B3929">
      <w:pPr>
        <w:spacing w:after="200"/>
        <w:ind w:firstLine="708"/>
        <w:jc w:val="both"/>
        <w:rPr>
          <w:rFonts w:ascii="Arial" w:hAnsi="Arial" w:cs="Arial"/>
          <w:lang w:bidi="ne-IN"/>
        </w:rPr>
      </w:pPr>
    </w:p>
    <w:p w:rsidR="00C921FD" w:rsidRPr="00663F2B" w:rsidRDefault="00C921FD" w:rsidP="002B3929">
      <w:pPr>
        <w:spacing w:after="200"/>
        <w:ind w:firstLine="708"/>
        <w:jc w:val="both"/>
        <w:rPr>
          <w:rFonts w:ascii="Arial" w:hAnsi="Arial" w:cs="Arial"/>
          <w:lang w:bidi="ne-IN"/>
        </w:rPr>
      </w:pPr>
      <w:r w:rsidRPr="00663F2B">
        <w:rPr>
          <w:rFonts w:ascii="Arial" w:hAnsi="Arial" w:cs="Arial"/>
          <w:lang w:bidi="ne-IN"/>
        </w:rPr>
        <w:t>Slijedom navedenog, ako stranka nema mogućnost uvida u prijepis tonskog snimka, ona ne bi mogla uopće utvrditi da postoji nesklad između tonske snimke i prijepisa. O tome imaju li stranke pravo na uvid u zapisnik ne bi trebalo biti dvojbe – čl</w:t>
      </w:r>
      <w:r w:rsidR="00D05B90" w:rsidRPr="00663F2B">
        <w:rPr>
          <w:rFonts w:ascii="Arial" w:hAnsi="Arial" w:cs="Arial"/>
          <w:lang w:bidi="ne-IN"/>
        </w:rPr>
        <w:t>anak</w:t>
      </w:r>
      <w:r w:rsidRPr="00663F2B">
        <w:rPr>
          <w:rFonts w:ascii="Arial" w:hAnsi="Arial" w:cs="Arial"/>
          <w:lang w:bidi="ne-IN"/>
        </w:rPr>
        <w:t xml:space="preserve"> 150. st</w:t>
      </w:r>
      <w:r w:rsidR="00D05B90" w:rsidRPr="00663F2B">
        <w:rPr>
          <w:rFonts w:ascii="Arial" w:hAnsi="Arial" w:cs="Arial"/>
          <w:lang w:bidi="ne-IN"/>
        </w:rPr>
        <w:t>avak</w:t>
      </w:r>
      <w:r w:rsidRPr="00663F2B">
        <w:rPr>
          <w:rFonts w:ascii="Arial" w:hAnsi="Arial" w:cs="Arial"/>
          <w:lang w:bidi="ne-IN"/>
        </w:rPr>
        <w:t xml:space="preserve"> 1. ZPP-a koji uređuje razmatranje i prepisivanje spisa određuje da stranke imaju pravo razmatrati i prepisivati spise parnice u kojoj sudjeluju. Ako rekapituliramo izneseno i ako ovo pravilo primijenimo na navedenu situaciju u kojoj stranka raspolaže tonskom snimkom, jer joj se ona dostavlja (čl</w:t>
      </w:r>
      <w:r w:rsidR="00D05B90" w:rsidRPr="00663F2B">
        <w:rPr>
          <w:rFonts w:ascii="Arial" w:hAnsi="Arial" w:cs="Arial"/>
          <w:lang w:bidi="ne-IN"/>
        </w:rPr>
        <w:t xml:space="preserve">anak </w:t>
      </w:r>
      <w:r w:rsidRPr="00663F2B">
        <w:rPr>
          <w:rFonts w:ascii="Arial" w:hAnsi="Arial" w:cs="Arial"/>
          <w:lang w:bidi="ne-IN"/>
        </w:rPr>
        <w:t>126.a st</w:t>
      </w:r>
      <w:r w:rsidR="00D05B90" w:rsidRPr="00663F2B">
        <w:rPr>
          <w:rFonts w:ascii="Arial" w:hAnsi="Arial" w:cs="Arial"/>
          <w:lang w:bidi="ne-IN"/>
        </w:rPr>
        <w:t>avak</w:t>
      </w:r>
      <w:r w:rsidRPr="00663F2B">
        <w:rPr>
          <w:rFonts w:ascii="Arial" w:hAnsi="Arial" w:cs="Arial"/>
          <w:lang w:bidi="ne-IN"/>
        </w:rPr>
        <w:t xml:space="preserve"> 3. ZPP), a ne raspolaže s prijepisom tonskog snimka kojeg sud </w:t>
      </w:r>
      <w:r w:rsidRPr="00663F2B">
        <w:rPr>
          <w:rFonts w:ascii="Arial" w:hAnsi="Arial" w:cs="Arial"/>
          <w:i/>
          <w:lang w:bidi="ne-IN"/>
        </w:rPr>
        <w:t xml:space="preserve">ex </w:t>
      </w:r>
      <w:proofErr w:type="spellStart"/>
      <w:r w:rsidRPr="00663F2B">
        <w:rPr>
          <w:rFonts w:ascii="Arial" w:hAnsi="Arial" w:cs="Arial"/>
          <w:i/>
          <w:lang w:bidi="ne-IN"/>
        </w:rPr>
        <w:t>officio</w:t>
      </w:r>
      <w:proofErr w:type="spellEnd"/>
      <w:r w:rsidRPr="00663F2B">
        <w:rPr>
          <w:rFonts w:ascii="Arial" w:hAnsi="Arial" w:cs="Arial"/>
          <w:lang w:bidi="ne-IN"/>
        </w:rPr>
        <w:t xml:space="preserve"> prenosi u pisani oblik jer nije platila naknadu, pitamo se bi li stranka na temelju pravila o uvidu u spis mogla usporediti tonski snimak i pisani prijepis kako bi, u slučaju da potonji odstupa od tonskog snimka, mogla izjaviti prigovor. Ukratko postoji razlika između plaćanja naknade za prijepis tonskog snimka i njegove dostave i prava stranke na uvid u pisani prijepis (koji ne bio smio biti </w:t>
      </w:r>
      <w:proofErr w:type="spellStart"/>
      <w:r w:rsidRPr="00663F2B">
        <w:rPr>
          <w:rFonts w:ascii="Arial" w:hAnsi="Arial" w:cs="Arial"/>
          <w:lang w:bidi="ne-IN"/>
        </w:rPr>
        <w:t>naplatan</w:t>
      </w:r>
      <w:proofErr w:type="spellEnd"/>
      <w:r w:rsidRPr="00663F2B">
        <w:rPr>
          <w:rFonts w:ascii="Arial" w:hAnsi="Arial" w:cs="Arial"/>
          <w:lang w:bidi="ne-IN"/>
        </w:rPr>
        <w:t>). Ako tome ne bi bilo tako, stranci bi se zapravo onemogućilo podnošenje pravnog lijeka (pravnog sredstva) jer ona ne bi mogla usporediti tonski snimak s pisanim prijepisom istoga.</w:t>
      </w:r>
    </w:p>
    <w:p w:rsidR="002B3929" w:rsidRPr="00663F2B" w:rsidRDefault="002B3929" w:rsidP="002B3929">
      <w:pPr>
        <w:spacing w:after="200"/>
        <w:ind w:firstLine="708"/>
        <w:jc w:val="both"/>
        <w:rPr>
          <w:rFonts w:ascii="Arial" w:hAnsi="Arial" w:cs="Arial"/>
          <w:lang w:bidi="ne-IN"/>
        </w:rPr>
      </w:pPr>
    </w:p>
    <w:p w:rsidR="00C921FD" w:rsidRPr="00663F2B" w:rsidRDefault="00C921FD" w:rsidP="009F07FD">
      <w:pPr>
        <w:spacing w:after="200"/>
        <w:ind w:firstLine="708"/>
        <w:jc w:val="both"/>
        <w:rPr>
          <w:rFonts w:ascii="Arial" w:hAnsi="Arial" w:cs="Arial"/>
          <w:lang w:bidi="ne-IN"/>
        </w:rPr>
      </w:pPr>
      <w:r w:rsidRPr="00663F2B">
        <w:rPr>
          <w:rFonts w:ascii="Arial" w:hAnsi="Arial" w:cs="Arial"/>
          <w:lang w:bidi="ne-IN"/>
        </w:rPr>
        <w:t>Još kratko o roku za podnošenje prigovora  - on počinje teći od dana dostave prijepisa i iznosi osam dana (čl</w:t>
      </w:r>
      <w:r w:rsidR="00D05B90" w:rsidRPr="00663F2B">
        <w:rPr>
          <w:rFonts w:ascii="Arial" w:hAnsi="Arial" w:cs="Arial"/>
          <w:lang w:bidi="ne-IN"/>
        </w:rPr>
        <w:t>anak</w:t>
      </w:r>
      <w:r w:rsidRPr="00663F2B">
        <w:rPr>
          <w:rFonts w:ascii="Arial" w:hAnsi="Arial" w:cs="Arial"/>
          <w:lang w:bidi="ne-IN"/>
        </w:rPr>
        <w:t xml:space="preserve"> 126.c. st</w:t>
      </w:r>
      <w:r w:rsidR="00D05B90" w:rsidRPr="00663F2B">
        <w:rPr>
          <w:rFonts w:ascii="Arial" w:hAnsi="Arial" w:cs="Arial"/>
          <w:lang w:bidi="ne-IN"/>
        </w:rPr>
        <w:t>avak</w:t>
      </w:r>
      <w:r w:rsidRPr="00663F2B">
        <w:rPr>
          <w:rFonts w:ascii="Arial" w:hAnsi="Arial" w:cs="Arial"/>
          <w:lang w:bidi="ne-IN"/>
        </w:rPr>
        <w:t xml:space="preserve"> 5. ZPP). U skladu s tim moglo bi se problematizirati – ako stranci prijepis nije dostavljen, jer nije platila naknadu, ali je o sadržaju prijepisa doznala na temelju uvida u spis (prijepis), od kada će se računati rok za podnošenje prigovora? Strogo uzevši, ako dostava prijepisa nije provedena, rok ne počinje teći ili bi se ipak za izloženu situaciju moglo provesti računanje roka i neovisno o tome što dostava prijepisa nije izvršena, primjerice od dana provedenog uvida. Iako u ovom trenutku sa sigurnošću ne možemo znati hoće li se ročišta pred hrvatskom sudovima u parničnom postupku snimati ili ne, naknadna intervencija zakonodavca kojom je namjeravano dio troškova tonskog snimanja prenijeti na stranke u postupku, očigledno nije dovoljno promišljena. Jedan od razloga tome svakako je prezentirana situacija i dvojbe u svezi s prigovorom, koji stranka u postupku mora moći podnijeti ako smatra da je osoba koja je vršila prijepis pogriješila </w:t>
      </w:r>
      <w:r w:rsidRPr="00663F2B">
        <w:rPr>
          <w:rFonts w:ascii="Arial" w:hAnsi="Arial" w:cs="Arial"/>
          <w:lang w:bidi="ne-IN"/>
        </w:rPr>
        <w:lastRenderedPageBreak/>
        <w:t>ili pogrešno prenijela tonski snimak u pisani oblik. Ako bi joj se osporavalo to pravo, jer prethodno nije platila naknadu za prijenos tonske snimke u pisani oblik, to bi moglo biti protivno postulatima pravičnog suđenja. Ostale razloge smo u ranijoj kritici ovoga rješenja već naveli.</w:t>
      </w:r>
      <w:r w:rsidR="009F07FD" w:rsidRPr="00663F2B">
        <w:rPr>
          <w:rStyle w:val="Referencafusnote"/>
          <w:rFonts w:ascii="Arial" w:hAnsi="Arial" w:cs="Arial"/>
          <w:lang w:bidi="ne-IN"/>
        </w:rPr>
        <w:footnoteReference w:id="81"/>
      </w:r>
    </w:p>
    <w:p w:rsidR="0021746F" w:rsidRPr="00663F2B" w:rsidRDefault="0021746F" w:rsidP="00C921FD">
      <w:pPr>
        <w:jc w:val="both"/>
        <w:rPr>
          <w:rFonts w:ascii="Arial" w:hAnsi="Arial" w:cs="Arial"/>
          <w:b/>
        </w:rPr>
      </w:pPr>
    </w:p>
    <w:p w:rsidR="00C6442A" w:rsidRPr="00663F2B" w:rsidRDefault="00C6442A">
      <w:pPr>
        <w:spacing w:after="160" w:line="259" w:lineRule="auto"/>
        <w:rPr>
          <w:rFonts w:ascii="Arial" w:hAnsi="Arial" w:cs="Arial"/>
          <w:lang w:eastAsia="en-GB"/>
        </w:rPr>
      </w:pPr>
      <w:r w:rsidRPr="00663F2B">
        <w:rPr>
          <w:rFonts w:ascii="Arial" w:hAnsi="Arial" w:cs="Arial"/>
          <w:lang w:eastAsia="en-GB"/>
        </w:rPr>
        <w:br w:type="page"/>
      </w:r>
    </w:p>
    <w:p w:rsidR="006E6807" w:rsidRPr="00663F2B" w:rsidRDefault="006E6807" w:rsidP="00663F2B">
      <w:pPr>
        <w:pStyle w:val="Naslov1"/>
        <w:numPr>
          <w:ilvl w:val="0"/>
          <w:numId w:val="11"/>
        </w:numPr>
        <w:rPr>
          <w:b/>
          <w:sz w:val="28"/>
          <w:szCs w:val="28"/>
        </w:rPr>
      </w:pPr>
      <w:bookmarkStart w:id="23" w:name="_Toc23247959"/>
      <w:bookmarkStart w:id="24" w:name="_Toc76975197"/>
      <w:r w:rsidRPr="00663F2B">
        <w:rPr>
          <w:b/>
          <w:sz w:val="28"/>
          <w:szCs w:val="28"/>
        </w:rPr>
        <w:lastRenderedPageBreak/>
        <w:t>Z</w:t>
      </w:r>
      <w:r w:rsidR="00724CE3" w:rsidRPr="00663F2B">
        <w:rPr>
          <w:b/>
          <w:sz w:val="28"/>
          <w:szCs w:val="28"/>
        </w:rPr>
        <w:t>AKLJUČNA RAZMATRANJA</w:t>
      </w:r>
      <w:bookmarkEnd w:id="23"/>
      <w:bookmarkEnd w:id="24"/>
    </w:p>
    <w:p w:rsidR="002B0557" w:rsidRPr="00663F2B" w:rsidRDefault="002B0557" w:rsidP="00056283">
      <w:pPr>
        <w:rPr>
          <w:rFonts w:ascii="Arial" w:hAnsi="Arial" w:cs="Arial"/>
          <w:b/>
          <w:sz w:val="28"/>
          <w:szCs w:val="28"/>
        </w:rPr>
      </w:pPr>
      <w:r w:rsidRPr="00663F2B">
        <w:rPr>
          <w:rFonts w:ascii="Arial" w:hAnsi="Arial" w:cs="Arial"/>
          <w:b/>
          <w:sz w:val="28"/>
          <w:szCs w:val="28"/>
        </w:rPr>
        <w:tab/>
      </w:r>
    </w:p>
    <w:p w:rsidR="00056283" w:rsidRPr="00663F2B" w:rsidRDefault="004B0A44" w:rsidP="004B0A44">
      <w:pPr>
        <w:ind w:firstLine="708"/>
        <w:jc w:val="both"/>
        <w:rPr>
          <w:rFonts w:ascii="Arial" w:hAnsi="Arial" w:cs="Arial"/>
        </w:rPr>
      </w:pPr>
      <w:r w:rsidRPr="00663F2B">
        <w:rPr>
          <w:rFonts w:ascii="Arial" w:hAnsi="Arial" w:cs="Arial"/>
        </w:rPr>
        <w:t xml:space="preserve">Različiti oblici primjene moderne tehnologije u parničnom postupku u Hrvatskoj pokazuju da je </w:t>
      </w:r>
      <w:r w:rsidR="00640E5A" w:rsidRPr="00663F2B">
        <w:rPr>
          <w:rFonts w:ascii="Arial" w:hAnsi="Arial" w:cs="Arial"/>
        </w:rPr>
        <w:t xml:space="preserve">u normativnom, i možda nešto manje u praktičnom smislu, ostvaren veliki napredak. Procese napredovanja su osim Novele ZPP-a 19 i nekih </w:t>
      </w:r>
      <w:proofErr w:type="spellStart"/>
      <w:r w:rsidR="00640E5A" w:rsidRPr="00663F2B">
        <w:rPr>
          <w:rFonts w:ascii="Arial" w:hAnsi="Arial" w:cs="Arial"/>
        </w:rPr>
        <w:t>podzakonskih</w:t>
      </w:r>
      <w:proofErr w:type="spellEnd"/>
      <w:r w:rsidR="00640E5A" w:rsidRPr="00663F2B">
        <w:rPr>
          <w:rFonts w:ascii="Arial" w:hAnsi="Arial" w:cs="Arial"/>
        </w:rPr>
        <w:t xml:space="preserve"> akata, svakako ubrzale novonastale okolnosti vezane uz </w:t>
      </w:r>
      <w:proofErr w:type="spellStart"/>
      <w:r w:rsidR="00640E5A" w:rsidRPr="00663F2B">
        <w:rPr>
          <w:rFonts w:ascii="Arial" w:hAnsi="Arial" w:cs="Arial"/>
        </w:rPr>
        <w:t>pandemiju</w:t>
      </w:r>
      <w:proofErr w:type="spellEnd"/>
      <w:r w:rsidR="00640E5A" w:rsidRPr="00663F2B">
        <w:rPr>
          <w:rFonts w:ascii="Arial" w:hAnsi="Arial" w:cs="Arial"/>
        </w:rPr>
        <w:t xml:space="preserve"> COVID-a 19 i potrebu da se i građansko pravosuđe prilagodi kako bi uopće moglo funkcionirati. Elektronička komunikacija između stranka i drugih sudionika u parničnom postupku i sudova obuhvaća dva najvažnija aspekta komunikacije stranaka sa sudovima u vidu podneska u elektroničkom obliku i komunikacije sudova sa strankama u vidu dostave elektroničkim putem (</w:t>
      </w:r>
      <w:proofErr w:type="spellStart"/>
      <w:r w:rsidR="00640E5A" w:rsidRPr="00663F2B">
        <w:rPr>
          <w:rFonts w:ascii="Arial" w:hAnsi="Arial" w:cs="Arial"/>
        </w:rPr>
        <w:t>otpravka</w:t>
      </w:r>
      <w:proofErr w:type="spellEnd"/>
      <w:r w:rsidR="00640E5A" w:rsidRPr="00663F2B">
        <w:rPr>
          <w:rFonts w:ascii="Arial" w:hAnsi="Arial" w:cs="Arial"/>
        </w:rPr>
        <w:t xml:space="preserve"> elektroničkih sudskih pismena). Sigurno je da će ovakav način komuniciranja biti bremenit problemima što je inače tipična „bolest“ prilagodbe sustava na nove tehnološki razvijene informatičke alate, osobito u stadiju koji zadržava i elektronički i papirnati oblik. Međutim, ma koliko ponekad bili spori i otežavajući uvjeti prilagodbe na elektroničku komunikaciju, ostvaren</w:t>
      </w:r>
      <w:r w:rsidR="00083D57" w:rsidRPr="00663F2B">
        <w:rPr>
          <w:rFonts w:ascii="Arial" w:hAnsi="Arial" w:cs="Arial"/>
        </w:rPr>
        <w:t xml:space="preserve"> je</w:t>
      </w:r>
      <w:r w:rsidR="00640E5A" w:rsidRPr="00663F2B">
        <w:rPr>
          <w:rFonts w:ascii="Arial" w:hAnsi="Arial" w:cs="Arial"/>
        </w:rPr>
        <w:t xml:space="preserve"> veliki napredak</w:t>
      </w:r>
      <w:r w:rsidR="00083D57" w:rsidRPr="00663F2B">
        <w:rPr>
          <w:rFonts w:ascii="Arial" w:hAnsi="Arial" w:cs="Arial"/>
        </w:rPr>
        <w:t>,</w:t>
      </w:r>
      <w:r w:rsidR="00640E5A" w:rsidRPr="00663F2B">
        <w:rPr>
          <w:rFonts w:ascii="Arial" w:hAnsi="Arial" w:cs="Arial"/>
        </w:rPr>
        <w:t xml:space="preserve"> jer s</w:t>
      </w:r>
      <w:r w:rsidR="00083D57" w:rsidRPr="00663F2B">
        <w:rPr>
          <w:rFonts w:ascii="Arial" w:hAnsi="Arial" w:cs="Arial"/>
        </w:rPr>
        <w:t>e na taj način omogućava daljnji razvoj primjene informacijske tehnologije u parničnom postupku. Da su u kojem slučaju izostala pravila o obveznim sudionicima elektroničkog pravnog puta te da je izbor u primjeni elektroničke komunikacije bio prepušten izboru stranaka i sudionika, teško da bi se ostvarili bilo kakvi ozbiljniji iskoraci. Unatoč tome, što je proces prilagodbe spor i inertan, informatički preokret u provedbi parničnog postupka bio je nužan.</w:t>
      </w:r>
    </w:p>
    <w:p w:rsidR="00083D57" w:rsidRPr="00663F2B" w:rsidRDefault="00083D57" w:rsidP="004B0A44">
      <w:pPr>
        <w:ind w:firstLine="708"/>
        <w:jc w:val="both"/>
        <w:rPr>
          <w:rFonts w:ascii="Arial" w:hAnsi="Arial" w:cs="Arial"/>
        </w:rPr>
      </w:pPr>
    </w:p>
    <w:p w:rsidR="00083D57" w:rsidRPr="00663F2B" w:rsidRDefault="00083D57" w:rsidP="004B0A44">
      <w:pPr>
        <w:ind w:firstLine="708"/>
        <w:jc w:val="both"/>
        <w:rPr>
          <w:rFonts w:ascii="Arial" w:hAnsi="Arial" w:cs="Arial"/>
        </w:rPr>
      </w:pPr>
      <w:r w:rsidRPr="00663F2B">
        <w:rPr>
          <w:rFonts w:ascii="Arial" w:hAnsi="Arial" w:cs="Arial"/>
        </w:rPr>
        <w:t xml:space="preserve">Kratka odredba ZPP-a koja omogućava primjenu videokonferencije u parničnom postupku pokazala je da u vremenima iznenadnih okolnosti (potresi, </w:t>
      </w:r>
      <w:proofErr w:type="spellStart"/>
      <w:r w:rsidRPr="00663F2B">
        <w:rPr>
          <w:rFonts w:ascii="Arial" w:hAnsi="Arial" w:cs="Arial"/>
        </w:rPr>
        <w:t>pandemije</w:t>
      </w:r>
      <w:proofErr w:type="spellEnd"/>
      <w:r w:rsidRPr="00663F2B">
        <w:rPr>
          <w:rFonts w:ascii="Arial" w:hAnsi="Arial" w:cs="Arial"/>
        </w:rPr>
        <w:t xml:space="preserve">) može osigurati rad sudova i drugih pravnih i nepravnih profesija čiji je rad vezan uz postupanje sudova. U kreiranju načina postupanja sudova u primjeni videokonferencije ne bi trebalo odviše inzistirati na ispunjenju striktnih formalnih uvjeta koji mogu onemogućiti primjenu tih alata uopće. Dobar primjer za to kako udovoljiti uvjetima forme, a ne spriječiti zbog same forme </w:t>
      </w:r>
      <w:r w:rsidR="0079635E" w:rsidRPr="00663F2B">
        <w:rPr>
          <w:rFonts w:ascii="Arial" w:hAnsi="Arial" w:cs="Arial"/>
        </w:rPr>
        <w:t>korištenje napredne moderne tehnologije</w:t>
      </w:r>
      <w:r w:rsidRPr="00663F2B">
        <w:rPr>
          <w:rFonts w:ascii="Arial" w:hAnsi="Arial" w:cs="Arial"/>
        </w:rPr>
        <w:t xml:space="preserve"> je slučaj u kojem se njemački suci u videokonferenciju </w:t>
      </w:r>
      <w:r w:rsidR="0079635E" w:rsidRPr="00663F2B">
        <w:rPr>
          <w:rFonts w:ascii="Arial" w:hAnsi="Arial" w:cs="Arial"/>
        </w:rPr>
        <w:t xml:space="preserve">uključuju svojim laptopima, ne inzistirajući na tome da sudovi opreme sudnice skupom opremom. Dvije su tu stvari važne – ovo pravilo primjenjuju u Njemačkoj, pravnom sustavu koji se nije odviše dokazao u primjeni informatičke tehnologije u sudskom postupku, dakle sustavu koji je suspektan prema elektroničkoj komunikaciji. Očigledno je da se i u takvim sustavima nazire pomak ka shvaćanju da su nova tehnološka rješenja nužnost i da mogu potencijalno ostvariti velike koristi, ako su sudionici tih procesa spremni primjenjivati ih. S druge strane, suštinski formalizam u pogledu opreme i mogućih načina provedbe videokonferencije (izbora </w:t>
      </w:r>
      <w:proofErr w:type="spellStart"/>
      <w:r w:rsidR="0079635E" w:rsidRPr="00663F2B">
        <w:rPr>
          <w:rFonts w:ascii="Arial" w:hAnsi="Arial" w:cs="Arial"/>
        </w:rPr>
        <w:t>Skypea</w:t>
      </w:r>
      <w:proofErr w:type="spellEnd"/>
      <w:r w:rsidR="0079635E" w:rsidRPr="00663F2B">
        <w:rPr>
          <w:rFonts w:ascii="Arial" w:hAnsi="Arial" w:cs="Arial"/>
        </w:rPr>
        <w:t xml:space="preserve">, Microsoft </w:t>
      </w:r>
      <w:proofErr w:type="spellStart"/>
      <w:r w:rsidR="0079635E" w:rsidRPr="00663F2B">
        <w:rPr>
          <w:rFonts w:ascii="Arial" w:hAnsi="Arial" w:cs="Arial"/>
        </w:rPr>
        <w:t>Teamsa</w:t>
      </w:r>
      <w:proofErr w:type="spellEnd"/>
      <w:r w:rsidR="0079635E" w:rsidRPr="00663F2B">
        <w:rPr>
          <w:rFonts w:ascii="Arial" w:hAnsi="Arial" w:cs="Arial"/>
        </w:rPr>
        <w:t xml:space="preserve">, </w:t>
      </w:r>
      <w:proofErr w:type="spellStart"/>
      <w:r w:rsidR="0079635E" w:rsidRPr="00663F2B">
        <w:rPr>
          <w:rFonts w:ascii="Arial" w:hAnsi="Arial" w:cs="Arial"/>
        </w:rPr>
        <w:t>Google</w:t>
      </w:r>
      <w:proofErr w:type="spellEnd"/>
      <w:r w:rsidR="0079635E" w:rsidRPr="00663F2B">
        <w:rPr>
          <w:rFonts w:ascii="Arial" w:hAnsi="Arial" w:cs="Arial"/>
        </w:rPr>
        <w:t xml:space="preserve"> </w:t>
      </w:r>
      <w:proofErr w:type="spellStart"/>
      <w:r w:rsidR="0079635E" w:rsidRPr="00663F2B">
        <w:rPr>
          <w:rFonts w:ascii="Arial" w:hAnsi="Arial" w:cs="Arial"/>
        </w:rPr>
        <w:t>Meeta</w:t>
      </w:r>
      <w:proofErr w:type="spellEnd"/>
      <w:r w:rsidR="0079635E" w:rsidRPr="00663F2B">
        <w:rPr>
          <w:rFonts w:ascii="Arial" w:hAnsi="Arial" w:cs="Arial"/>
        </w:rPr>
        <w:t xml:space="preserve"> ili </w:t>
      </w:r>
      <w:proofErr w:type="spellStart"/>
      <w:r w:rsidR="0079635E" w:rsidRPr="00663F2B">
        <w:rPr>
          <w:rFonts w:ascii="Arial" w:hAnsi="Arial" w:cs="Arial"/>
        </w:rPr>
        <w:t>Zooma</w:t>
      </w:r>
      <w:proofErr w:type="spellEnd"/>
      <w:r w:rsidR="0079635E" w:rsidRPr="00663F2B">
        <w:rPr>
          <w:rFonts w:ascii="Arial" w:hAnsi="Arial" w:cs="Arial"/>
        </w:rPr>
        <w:t>) ukazuje da je bitno strankama u sudskom postupku pružiti pravnu zaštitu i ne ostaviti rješavanje njihovih zahtjeva za neka sretnija i sigurnija vremena. Ako sudovi ne rade, ne održavaju ročišta, stranke ne mogu realizirati svoje zahtjeve, a ni punomoćnici ni zastupnici stranaka ne mogu sudjelov</w:t>
      </w:r>
      <w:r w:rsidR="00A017E7" w:rsidRPr="00663F2B">
        <w:rPr>
          <w:rFonts w:ascii="Arial" w:hAnsi="Arial" w:cs="Arial"/>
        </w:rPr>
        <w:t>a</w:t>
      </w:r>
      <w:r w:rsidR="0079635E" w:rsidRPr="00663F2B">
        <w:rPr>
          <w:rFonts w:ascii="Arial" w:hAnsi="Arial" w:cs="Arial"/>
        </w:rPr>
        <w:t>ti u tim procesima. Naravno, to znači i da ne mogu</w:t>
      </w:r>
      <w:r w:rsidR="00A017E7" w:rsidRPr="00663F2B">
        <w:rPr>
          <w:rFonts w:ascii="Arial" w:hAnsi="Arial" w:cs="Arial"/>
        </w:rPr>
        <w:t xml:space="preserve"> obavljati svoju djelatnost.</w:t>
      </w:r>
    </w:p>
    <w:p w:rsidR="00A017E7" w:rsidRPr="00663F2B" w:rsidRDefault="00A017E7" w:rsidP="004B0A44">
      <w:pPr>
        <w:ind w:firstLine="708"/>
        <w:jc w:val="both"/>
        <w:rPr>
          <w:rFonts w:ascii="Arial" w:hAnsi="Arial" w:cs="Arial"/>
        </w:rPr>
      </w:pPr>
    </w:p>
    <w:p w:rsidR="00794EE3" w:rsidRPr="00663F2B" w:rsidRDefault="00A017E7" w:rsidP="004B0A44">
      <w:pPr>
        <w:ind w:firstLine="708"/>
        <w:jc w:val="both"/>
        <w:rPr>
          <w:rFonts w:ascii="Arial" w:hAnsi="Arial" w:cs="Arial"/>
        </w:rPr>
      </w:pPr>
      <w:r w:rsidRPr="00663F2B">
        <w:rPr>
          <w:rFonts w:ascii="Arial" w:hAnsi="Arial" w:cs="Arial"/>
        </w:rPr>
        <w:t xml:space="preserve">Konačno, trebalo bi razmisliti kako bi se tonsko snimanje ročišta koje je na normativnoj razini uključeno u hrvatski parnični postupak prije desetak godina moglo na suvremen i </w:t>
      </w:r>
      <w:proofErr w:type="spellStart"/>
      <w:r w:rsidRPr="00663F2B">
        <w:rPr>
          <w:rFonts w:ascii="Arial" w:hAnsi="Arial" w:cs="Arial"/>
        </w:rPr>
        <w:t>svekoristan</w:t>
      </w:r>
      <w:proofErr w:type="spellEnd"/>
      <w:r w:rsidRPr="00663F2B">
        <w:rPr>
          <w:rFonts w:ascii="Arial" w:hAnsi="Arial" w:cs="Arial"/>
        </w:rPr>
        <w:t xml:space="preserve"> način primjenjivati, a da pri tom koristi od tog sustava budu veće od njegovog troška.</w:t>
      </w:r>
    </w:p>
    <w:p w:rsidR="00794EE3" w:rsidRPr="00663F2B" w:rsidRDefault="00794EE3">
      <w:pPr>
        <w:spacing w:after="160" w:line="259" w:lineRule="auto"/>
        <w:rPr>
          <w:rFonts w:ascii="Arial" w:hAnsi="Arial" w:cs="Arial"/>
        </w:rPr>
      </w:pPr>
      <w:r w:rsidRPr="00663F2B">
        <w:rPr>
          <w:rFonts w:ascii="Arial" w:hAnsi="Arial" w:cs="Arial"/>
        </w:rPr>
        <w:br w:type="page"/>
      </w:r>
    </w:p>
    <w:p w:rsidR="00794EE3" w:rsidRPr="00663F2B" w:rsidRDefault="00794EE3" w:rsidP="00663F2B">
      <w:pPr>
        <w:pStyle w:val="Naslov1"/>
        <w:numPr>
          <w:ilvl w:val="0"/>
          <w:numId w:val="11"/>
        </w:numPr>
        <w:rPr>
          <w:b/>
          <w:sz w:val="28"/>
          <w:szCs w:val="28"/>
        </w:rPr>
      </w:pPr>
      <w:bookmarkStart w:id="25" w:name="_Toc76975198"/>
      <w:r w:rsidRPr="00663F2B">
        <w:rPr>
          <w:b/>
          <w:sz w:val="28"/>
          <w:szCs w:val="28"/>
        </w:rPr>
        <w:lastRenderedPageBreak/>
        <w:t>LITERATURA</w:t>
      </w:r>
      <w:bookmarkEnd w:id="25"/>
    </w:p>
    <w:p w:rsidR="000F6868" w:rsidRPr="00663F2B" w:rsidRDefault="000F6868" w:rsidP="000F6868">
      <w:pPr>
        <w:ind w:left="708"/>
        <w:jc w:val="both"/>
        <w:rPr>
          <w:rFonts w:ascii="Arial" w:hAnsi="Arial" w:cs="Arial"/>
          <w:b/>
          <w:sz w:val="28"/>
          <w:szCs w:val="28"/>
        </w:rPr>
      </w:pPr>
    </w:p>
    <w:p w:rsidR="000F6868" w:rsidRPr="00663F2B" w:rsidRDefault="000F6868" w:rsidP="00C72E7E">
      <w:pPr>
        <w:spacing w:after="240"/>
        <w:jc w:val="both"/>
        <w:rPr>
          <w:rFonts w:ascii="Arial" w:hAnsi="Arial" w:cs="Arial"/>
        </w:rPr>
      </w:pPr>
      <w:r w:rsidRPr="00663F2B">
        <w:rPr>
          <w:rFonts w:ascii="Arial" w:hAnsi="Arial" w:cs="Arial"/>
        </w:rPr>
        <w:t>•</w:t>
      </w:r>
      <w:r w:rsidRPr="00663F2B">
        <w:rPr>
          <w:rFonts w:ascii="Arial" w:hAnsi="Arial" w:cs="Arial"/>
        </w:rPr>
        <w:tab/>
        <w:t>Maganić, Aleksandra, Javni bilježnik u elektroničkom pravnom prometu, Zbornik Pravnog fakulteta u Zagrebu, Vol</w:t>
      </w:r>
      <w:r w:rsidR="00C72E7E" w:rsidRPr="00663F2B">
        <w:rPr>
          <w:rFonts w:ascii="Arial" w:hAnsi="Arial" w:cs="Arial"/>
        </w:rPr>
        <w:t>. 63, br. 2, 2013.</w:t>
      </w:r>
    </w:p>
    <w:p w:rsidR="000F6868" w:rsidRPr="00663F2B" w:rsidRDefault="000F6868" w:rsidP="00C72E7E">
      <w:pPr>
        <w:spacing w:after="240"/>
        <w:jc w:val="both"/>
        <w:rPr>
          <w:rFonts w:ascii="Arial" w:hAnsi="Arial" w:cs="Arial"/>
        </w:rPr>
      </w:pPr>
      <w:r w:rsidRPr="00663F2B">
        <w:rPr>
          <w:rFonts w:ascii="Arial" w:hAnsi="Arial" w:cs="Arial"/>
        </w:rPr>
        <w:t>•</w:t>
      </w:r>
      <w:r w:rsidRPr="00663F2B">
        <w:rPr>
          <w:rFonts w:ascii="Arial" w:hAnsi="Arial" w:cs="Arial"/>
        </w:rPr>
        <w:tab/>
        <w:t xml:space="preserve">Maganić, Aleksandra, Elektronička dostava, elektroničko vođenje zapisnika i elektronički spis, u Dika, Mihajlo; Kontrec, Damir; Jakovina, Dražen; Hrvatin, Branko; </w:t>
      </w:r>
      <w:proofErr w:type="spellStart"/>
      <w:r w:rsidRPr="00663F2B">
        <w:rPr>
          <w:rFonts w:ascii="Arial" w:hAnsi="Arial" w:cs="Arial"/>
        </w:rPr>
        <w:t>Sikirić</w:t>
      </w:r>
      <w:proofErr w:type="spellEnd"/>
      <w:r w:rsidRPr="00663F2B">
        <w:rPr>
          <w:rFonts w:ascii="Arial" w:hAnsi="Arial" w:cs="Arial"/>
        </w:rPr>
        <w:t>, Hrvoje, Novela Zakona o parničnom postupku od 13. svibnja 2011., Narodne novine, Zagreb, 2011.</w:t>
      </w:r>
    </w:p>
    <w:p w:rsidR="00C72E7E" w:rsidRPr="00663F2B" w:rsidRDefault="000F6868" w:rsidP="00C72E7E">
      <w:pPr>
        <w:spacing w:after="240"/>
        <w:jc w:val="both"/>
        <w:rPr>
          <w:rFonts w:ascii="Arial" w:hAnsi="Arial" w:cs="Arial"/>
        </w:rPr>
      </w:pPr>
      <w:r w:rsidRPr="00663F2B">
        <w:rPr>
          <w:rFonts w:ascii="Arial" w:hAnsi="Arial" w:cs="Arial"/>
        </w:rPr>
        <w:t>•</w:t>
      </w:r>
      <w:r w:rsidRPr="00663F2B">
        <w:rPr>
          <w:rFonts w:ascii="Arial" w:hAnsi="Arial" w:cs="Arial"/>
        </w:rPr>
        <w:tab/>
        <w:t>Maganić, Aleksandra, Dostava prema Zakonu o izmjenama i dopunama Zakona o parničnom postupku iz 2013., Inženjerski bi</w:t>
      </w:r>
      <w:r w:rsidR="00C72E7E" w:rsidRPr="00663F2B">
        <w:rPr>
          <w:rFonts w:ascii="Arial" w:hAnsi="Arial" w:cs="Arial"/>
        </w:rPr>
        <w:t>ro, Zagreb, 2013.</w:t>
      </w:r>
    </w:p>
    <w:p w:rsidR="000F6868" w:rsidRPr="00663F2B" w:rsidRDefault="000F6868" w:rsidP="00C72E7E">
      <w:pPr>
        <w:spacing w:after="240"/>
        <w:jc w:val="both"/>
        <w:rPr>
          <w:rFonts w:ascii="Arial" w:hAnsi="Arial" w:cs="Arial"/>
        </w:rPr>
      </w:pPr>
      <w:r w:rsidRPr="00663F2B">
        <w:rPr>
          <w:rFonts w:ascii="Arial" w:hAnsi="Arial" w:cs="Arial"/>
        </w:rPr>
        <w:t>•</w:t>
      </w:r>
      <w:r w:rsidRPr="00663F2B">
        <w:rPr>
          <w:rFonts w:ascii="Arial" w:hAnsi="Arial" w:cs="Arial"/>
        </w:rPr>
        <w:tab/>
        <w:t>Maganić, Aleksandra Primjena elektroničke tehnologije u parničnom postupku, u: Novine u parničnom procesnom pravu, Hrvatska akademija znanosti i umjetno</w:t>
      </w:r>
      <w:r w:rsidR="00C72E7E" w:rsidRPr="00663F2B">
        <w:rPr>
          <w:rFonts w:ascii="Arial" w:hAnsi="Arial" w:cs="Arial"/>
        </w:rPr>
        <w:t>sti, Zagreb, 2020.</w:t>
      </w:r>
    </w:p>
    <w:p w:rsidR="000F6868" w:rsidRPr="00663F2B" w:rsidRDefault="000F6868" w:rsidP="00C72E7E">
      <w:pPr>
        <w:spacing w:after="240"/>
        <w:jc w:val="both"/>
        <w:rPr>
          <w:rFonts w:ascii="Arial" w:hAnsi="Arial" w:cs="Arial"/>
        </w:rPr>
      </w:pPr>
      <w:r w:rsidRPr="00663F2B">
        <w:rPr>
          <w:rFonts w:ascii="Arial" w:hAnsi="Arial" w:cs="Arial"/>
        </w:rPr>
        <w:t>•</w:t>
      </w:r>
      <w:r w:rsidRPr="00663F2B">
        <w:rPr>
          <w:rFonts w:ascii="Arial" w:hAnsi="Arial" w:cs="Arial"/>
        </w:rPr>
        <w:tab/>
        <w:t xml:space="preserve">Maganić, Aleksandra, Videokonferencija u njemačkom građanskom procesnom pravu, u: Djelotvorna pravična zaštita u pravičnom postupku – izazovi pravosudnih transformacija na jugu Europe, </w:t>
      </w:r>
      <w:proofErr w:type="spellStart"/>
      <w:r w:rsidRPr="00663F2B">
        <w:rPr>
          <w:rFonts w:ascii="Arial" w:hAnsi="Arial" w:cs="Arial"/>
        </w:rPr>
        <w:t>Liber</w:t>
      </w:r>
      <w:proofErr w:type="spellEnd"/>
      <w:r w:rsidRPr="00663F2B">
        <w:rPr>
          <w:rFonts w:ascii="Arial" w:hAnsi="Arial" w:cs="Arial"/>
        </w:rPr>
        <w:t xml:space="preserve"> </w:t>
      </w:r>
      <w:proofErr w:type="spellStart"/>
      <w:r w:rsidRPr="00663F2B">
        <w:rPr>
          <w:rFonts w:ascii="Arial" w:hAnsi="Arial" w:cs="Arial"/>
        </w:rPr>
        <w:t>amicorum</w:t>
      </w:r>
      <w:proofErr w:type="spellEnd"/>
      <w:r w:rsidRPr="00663F2B">
        <w:rPr>
          <w:rFonts w:ascii="Arial" w:hAnsi="Arial" w:cs="Arial"/>
        </w:rPr>
        <w:t xml:space="preserve"> Mihajlo Dika (</w:t>
      </w:r>
      <w:proofErr w:type="spellStart"/>
      <w:r w:rsidRPr="00663F2B">
        <w:rPr>
          <w:rFonts w:ascii="Arial" w:hAnsi="Arial" w:cs="Arial"/>
        </w:rPr>
        <w:t>ur</w:t>
      </w:r>
      <w:proofErr w:type="spellEnd"/>
      <w:r w:rsidRPr="00663F2B">
        <w:rPr>
          <w:rFonts w:ascii="Arial" w:hAnsi="Arial" w:cs="Arial"/>
        </w:rPr>
        <w:t xml:space="preserve">. Uzelac, A.; </w:t>
      </w:r>
      <w:proofErr w:type="spellStart"/>
      <w:r w:rsidRPr="00663F2B">
        <w:rPr>
          <w:rFonts w:ascii="Arial" w:hAnsi="Arial" w:cs="Arial"/>
        </w:rPr>
        <w:t>Garašić</w:t>
      </w:r>
      <w:proofErr w:type="spellEnd"/>
      <w:r w:rsidRPr="00663F2B">
        <w:rPr>
          <w:rFonts w:ascii="Arial" w:hAnsi="Arial" w:cs="Arial"/>
        </w:rPr>
        <w:t>, J.; Maganić, A.), Pravni fakultet Sveučili</w:t>
      </w:r>
      <w:r w:rsidR="00C72E7E" w:rsidRPr="00663F2B">
        <w:rPr>
          <w:rFonts w:ascii="Arial" w:hAnsi="Arial" w:cs="Arial"/>
        </w:rPr>
        <w:t>šta u Zagrebu, Zagreb, 2013</w:t>
      </w:r>
      <w:r w:rsidRPr="00663F2B">
        <w:rPr>
          <w:rFonts w:ascii="Arial" w:hAnsi="Arial" w:cs="Arial"/>
        </w:rPr>
        <w:t>.</w:t>
      </w:r>
    </w:p>
    <w:p w:rsidR="000F6868" w:rsidRPr="00663F2B" w:rsidRDefault="000F6868" w:rsidP="00C72E7E">
      <w:pPr>
        <w:spacing w:after="240"/>
        <w:jc w:val="both"/>
        <w:rPr>
          <w:rFonts w:ascii="Arial" w:hAnsi="Arial" w:cs="Arial"/>
        </w:rPr>
      </w:pPr>
      <w:r w:rsidRPr="00663F2B">
        <w:rPr>
          <w:rFonts w:ascii="Arial" w:hAnsi="Arial" w:cs="Arial"/>
        </w:rPr>
        <w:t>•</w:t>
      </w:r>
      <w:r w:rsidRPr="00663F2B">
        <w:rPr>
          <w:rFonts w:ascii="Arial" w:hAnsi="Arial" w:cs="Arial"/>
        </w:rPr>
        <w:tab/>
      </w:r>
      <w:proofErr w:type="spellStart"/>
      <w:r w:rsidRPr="00663F2B">
        <w:rPr>
          <w:rFonts w:ascii="Arial" w:hAnsi="Arial" w:cs="Arial"/>
        </w:rPr>
        <w:t>Mantz</w:t>
      </w:r>
      <w:proofErr w:type="spellEnd"/>
      <w:r w:rsidRPr="00663F2B">
        <w:rPr>
          <w:rFonts w:ascii="Arial" w:hAnsi="Arial" w:cs="Arial"/>
        </w:rPr>
        <w:t xml:space="preserve">, </w:t>
      </w:r>
      <w:proofErr w:type="spellStart"/>
      <w:r w:rsidRPr="00663F2B">
        <w:rPr>
          <w:rFonts w:ascii="Arial" w:hAnsi="Arial" w:cs="Arial"/>
        </w:rPr>
        <w:t>Reto</w:t>
      </w:r>
      <w:proofErr w:type="spellEnd"/>
      <w:r w:rsidRPr="00663F2B">
        <w:rPr>
          <w:rFonts w:ascii="Arial" w:hAnsi="Arial" w:cs="Arial"/>
        </w:rPr>
        <w:t xml:space="preserve">; </w:t>
      </w:r>
      <w:proofErr w:type="spellStart"/>
      <w:r w:rsidRPr="00663F2B">
        <w:rPr>
          <w:rFonts w:ascii="Arial" w:hAnsi="Arial" w:cs="Arial"/>
        </w:rPr>
        <w:t>Spoenle</w:t>
      </w:r>
      <w:proofErr w:type="spellEnd"/>
      <w:r w:rsidRPr="00663F2B">
        <w:rPr>
          <w:rFonts w:ascii="Arial" w:hAnsi="Arial" w:cs="Arial"/>
        </w:rPr>
        <w:t xml:space="preserve">, Jan; </w:t>
      </w:r>
      <w:proofErr w:type="spellStart"/>
      <w:r w:rsidRPr="00663F2B">
        <w:rPr>
          <w:rFonts w:ascii="Arial" w:hAnsi="Arial" w:cs="Arial"/>
        </w:rPr>
        <w:t>Corona</w:t>
      </w:r>
      <w:proofErr w:type="spellEnd"/>
      <w:r w:rsidRPr="00663F2B">
        <w:rPr>
          <w:rFonts w:ascii="Arial" w:hAnsi="Arial" w:cs="Arial"/>
        </w:rPr>
        <w:t>-</w:t>
      </w:r>
      <w:proofErr w:type="spellStart"/>
      <w:r w:rsidRPr="00663F2B">
        <w:rPr>
          <w:rFonts w:ascii="Arial" w:hAnsi="Arial" w:cs="Arial"/>
        </w:rPr>
        <w:t>Pandemie</w:t>
      </w:r>
      <w:proofErr w:type="spellEnd"/>
      <w:r w:rsidRPr="00663F2B">
        <w:rPr>
          <w:rFonts w:ascii="Arial" w:hAnsi="Arial" w:cs="Arial"/>
        </w:rPr>
        <w:t xml:space="preserve">: </w:t>
      </w:r>
      <w:proofErr w:type="spellStart"/>
      <w:r w:rsidRPr="00663F2B">
        <w:rPr>
          <w:rFonts w:ascii="Arial" w:hAnsi="Arial" w:cs="Arial"/>
        </w:rPr>
        <w:t>Die</w:t>
      </w:r>
      <w:proofErr w:type="spellEnd"/>
      <w:r w:rsidRPr="00663F2B">
        <w:rPr>
          <w:rFonts w:ascii="Arial" w:hAnsi="Arial" w:cs="Arial"/>
        </w:rPr>
        <w:t xml:space="preserve"> </w:t>
      </w:r>
      <w:proofErr w:type="spellStart"/>
      <w:r w:rsidRPr="00663F2B">
        <w:rPr>
          <w:rFonts w:ascii="Arial" w:hAnsi="Arial" w:cs="Arial"/>
        </w:rPr>
        <w:t>Verhandlung</w:t>
      </w:r>
      <w:proofErr w:type="spellEnd"/>
      <w:r w:rsidRPr="00663F2B">
        <w:rPr>
          <w:rFonts w:ascii="Arial" w:hAnsi="Arial" w:cs="Arial"/>
        </w:rPr>
        <w:t xml:space="preserve"> </w:t>
      </w:r>
      <w:proofErr w:type="spellStart"/>
      <w:r w:rsidRPr="00663F2B">
        <w:rPr>
          <w:rFonts w:ascii="Arial" w:hAnsi="Arial" w:cs="Arial"/>
        </w:rPr>
        <w:t>per</w:t>
      </w:r>
      <w:proofErr w:type="spellEnd"/>
      <w:r w:rsidRPr="00663F2B">
        <w:rPr>
          <w:rFonts w:ascii="Arial" w:hAnsi="Arial" w:cs="Arial"/>
        </w:rPr>
        <w:t xml:space="preserve"> </w:t>
      </w:r>
      <w:proofErr w:type="spellStart"/>
      <w:r w:rsidRPr="00663F2B">
        <w:rPr>
          <w:rFonts w:ascii="Arial" w:hAnsi="Arial" w:cs="Arial"/>
        </w:rPr>
        <w:t>Videokonferenz</w:t>
      </w:r>
      <w:proofErr w:type="spellEnd"/>
      <w:r w:rsidRPr="00663F2B">
        <w:rPr>
          <w:rFonts w:ascii="Arial" w:hAnsi="Arial" w:cs="Arial"/>
        </w:rPr>
        <w:t xml:space="preserve"> </w:t>
      </w:r>
      <w:proofErr w:type="spellStart"/>
      <w:r w:rsidRPr="00663F2B">
        <w:rPr>
          <w:rFonts w:ascii="Arial" w:hAnsi="Arial" w:cs="Arial"/>
        </w:rPr>
        <w:t>nach</w:t>
      </w:r>
      <w:proofErr w:type="spellEnd"/>
      <w:r w:rsidRPr="00663F2B">
        <w:rPr>
          <w:rFonts w:ascii="Arial" w:hAnsi="Arial" w:cs="Arial"/>
        </w:rPr>
        <w:t xml:space="preserve"> § 128.a ZPO als Alternative </w:t>
      </w:r>
      <w:proofErr w:type="spellStart"/>
      <w:r w:rsidRPr="00663F2B">
        <w:rPr>
          <w:rFonts w:ascii="Arial" w:hAnsi="Arial" w:cs="Arial"/>
        </w:rPr>
        <w:t>zur</w:t>
      </w:r>
      <w:proofErr w:type="spellEnd"/>
      <w:r w:rsidRPr="00663F2B">
        <w:rPr>
          <w:rFonts w:ascii="Arial" w:hAnsi="Arial" w:cs="Arial"/>
        </w:rPr>
        <w:t xml:space="preserve"> </w:t>
      </w:r>
      <w:proofErr w:type="spellStart"/>
      <w:r w:rsidRPr="00663F2B">
        <w:rPr>
          <w:rFonts w:ascii="Arial" w:hAnsi="Arial" w:cs="Arial"/>
        </w:rPr>
        <w:t>Präsenzverhand</w:t>
      </w:r>
      <w:r w:rsidR="00C72E7E" w:rsidRPr="00663F2B">
        <w:rPr>
          <w:rFonts w:ascii="Arial" w:hAnsi="Arial" w:cs="Arial"/>
        </w:rPr>
        <w:t>lung</w:t>
      </w:r>
      <w:proofErr w:type="spellEnd"/>
      <w:r w:rsidR="00C72E7E" w:rsidRPr="00663F2B">
        <w:rPr>
          <w:rFonts w:ascii="Arial" w:hAnsi="Arial" w:cs="Arial"/>
        </w:rPr>
        <w:t>, MDR 11/2020.</w:t>
      </w:r>
    </w:p>
    <w:p w:rsidR="00C72E7E" w:rsidRPr="00663F2B" w:rsidRDefault="00C72E7E" w:rsidP="00C72E7E">
      <w:pPr>
        <w:spacing w:after="240"/>
        <w:jc w:val="both"/>
        <w:rPr>
          <w:rFonts w:ascii="Arial" w:hAnsi="Arial" w:cs="Arial"/>
        </w:rPr>
      </w:pPr>
      <w:r w:rsidRPr="00663F2B">
        <w:rPr>
          <w:rFonts w:ascii="Arial" w:hAnsi="Arial" w:cs="Arial"/>
        </w:rPr>
        <w:t>•</w:t>
      </w:r>
      <w:r w:rsidRPr="00663F2B">
        <w:rPr>
          <w:rFonts w:ascii="Arial" w:hAnsi="Arial" w:cs="Arial"/>
        </w:rPr>
        <w:tab/>
        <w:t>Matić, Tin, Elektronička isprava prema čl. 79. Zakona o kaznenom postupku, Odvjetnik, 5-6/2010.</w:t>
      </w:r>
    </w:p>
    <w:p w:rsidR="000F6868" w:rsidRPr="00663F2B" w:rsidRDefault="000F6868" w:rsidP="00C72E7E">
      <w:pPr>
        <w:spacing w:after="240"/>
        <w:jc w:val="both"/>
        <w:rPr>
          <w:rFonts w:ascii="Arial" w:hAnsi="Arial" w:cs="Arial"/>
        </w:rPr>
      </w:pPr>
      <w:r w:rsidRPr="00663F2B">
        <w:rPr>
          <w:rFonts w:ascii="Arial" w:hAnsi="Arial" w:cs="Arial"/>
        </w:rPr>
        <w:t>•</w:t>
      </w:r>
      <w:r w:rsidRPr="00663F2B">
        <w:rPr>
          <w:rFonts w:ascii="Arial" w:hAnsi="Arial" w:cs="Arial"/>
        </w:rPr>
        <w:tab/>
        <w:t>Matić, Tin, Elektronička komunikacija prema čl. 75. Zakona o općem upravnom postupku, Hrvatska pr</w:t>
      </w:r>
      <w:r w:rsidR="00C72E7E" w:rsidRPr="00663F2B">
        <w:rPr>
          <w:rFonts w:ascii="Arial" w:hAnsi="Arial" w:cs="Arial"/>
        </w:rPr>
        <w:t>avna revija, 9/2012</w:t>
      </w:r>
      <w:r w:rsidRPr="00663F2B">
        <w:rPr>
          <w:rFonts w:ascii="Arial" w:hAnsi="Arial" w:cs="Arial"/>
        </w:rPr>
        <w:t>.</w:t>
      </w:r>
    </w:p>
    <w:p w:rsidR="000F6868" w:rsidRPr="00663F2B" w:rsidRDefault="000F6868" w:rsidP="00C72E7E">
      <w:pPr>
        <w:spacing w:after="240"/>
        <w:jc w:val="both"/>
        <w:rPr>
          <w:rFonts w:ascii="Arial" w:hAnsi="Arial" w:cs="Arial"/>
        </w:rPr>
      </w:pPr>
      <w:r w:rsidRPr="00663F2B">
        <w:rPr>
          <w:rFonts w:ascii="Arial" w:hAnsi="Arial" w:cs="Arial"/>
        </w:rPr>
        <w:t>•</w:t>
      </w:r>
      <w:r w:rsidRPr="00663F2B">
        <w:rPr>
          <w:rFonts w:ascii="Arial" w:hAnsi="Arial" w:cs="Arial"/>
        </w:rPr>
        <w:tab/>
        <w:t xml:space="preserve">Nekić Plevko, Nada, Postupanje trgovačkih sudova u okolnostima </w:t>
      </w:r>
      <w:proofErr w:type="spellStart"/>
      <w:r w:rsidRPr="00663F2B">
        <w:rPr>
          <w:rFonts w:ascii="Arial" w:hAnsi="Arial" w:cs="Arial"/>
        </w:rPr>
        <w:t>pandemije</w:t>
      </w:r>
      <w:proofErr w:type="spellEnd"/>
      <w:r w:rsidRPr="00663F2B">
        <w:rPr>
          <w:rFonts w:ascii="Arial" w:hAnsi="Arial" w:cs="Arial"/>
        </w:rPr>
        <w:t xml:space="preserve"> COVID-19 u: Primjena prava za vrijeme </w:t>
      </w:r>
      <w:proofErr w:type="spellStart"/>
      <w:r w:rsidRPr="00663F2B">
        <w:rPr>
          <w:rFonts w:ascii="Arial" w:hAnsi="Arial" w:cs="Arial"/>
        </w:rPr>
        <w:t>pandemije</w:t>
      </w:r>
      <w:proofErr w:type="spellEnd"/>
      <w:r w:rsidRPr="00663F2B">
        <w:rPr>
          <w:rFonts w:ascii="Arial" w:hAnsi="Arial" w:cs="Arial"/>
        </w:rPr>
        <w:t xml:space="preserve"> COVID-19, Hrvatska akademija znanosti i umj</w:t>
      </w:r>
      <w:r w:rsidR="00C72E7E" w:rsidRPr="00663F2B">
        <w:rPr>
          <w:rFonts w:ascii="Arial" w:hAnsi="Arial" w:cs="Arial"/>
        </w:rPr>
        <w:t>etnosti, Zagreb, 2021</w:t>
      </w:r>
      <w:r w:rsidRPr="00663F2B">
        <w:rPr>
          <w:rFonts w:ascii="Arial" w:hAnsi="Arial" w:cs="Arial"/>
        </w:rPr>
        <w:t>.</w:t>
      </w:r>
    </w:p>
    <w:p w:rsidR="000F6868" w:rsidRPr="00663F2B" w:rsidRDefault="000F6868" w:rsidP="00C72E7E">
      <w:pPr>
        <w:spacing w:after="240"/>
        <w:jc w:val="both"/>
        <w:rPr>
          <w:rFonts w:ascii="Arial" w:hAnsi="Arial" w:cs="Arial"/>
        </w:rPr>
      </w:pPr>
      <w:r w:rsidRPr="00663F2B">
        <w:rPr>
          <w:rFonts w:ascii="Arial" w:hAnsi="Arial" w:cs="Arial"/>
        </w:rPr>
        <w:t>•</w:t>
      </w:r>
      <w:r w:rsidRPr="00663F2B">
        <w:rPr>
          <w:rFonts w:ascii="Arial" w:hAnsi="Arial" w:cs="Arial"/>
        </w:rPr>
        <w:tab/>
      </w:r>
      <w:proofErr w:type="spellStart"/>
      <w:r w:rsidRPr="00663F2B">
        <w:rPr>
          <w:rFonts w:ascii="Arial" w:hAnsi="Arial" w:cs="Arial"/>
        </w:rPr>
        <w:t>Scholz</w:t>
      </w:r>
      <w:proofErr w:type="spellEnd"/>
      <w:r w:rsidRPr="00663F2B">
        <w:rPr>
          <w:rFonts w:ascii="Arial" w:hAnsi="Arial" w:cs="Arial"/>
        </w:rPr>
        <w:t>-</w:t>
      </w:r>
      <w:proofErr w:type="spellStart"/>
      <w:r w:rsidRPr="00663F2B">
        <w:rPr>
          <w:rFonts w:ascii="Arial" w:hAnsi="Arial" w:cs="Arial"/>
        </w:rPr>
        <w:t>Berger</w:t>
      </w:r>
      <w:proofErr w:type="spellEnd"/>
      <w:r w:rsidRPr="00663F2B">
        <w:rPr>
          <w:rFonts w:ascii="Arial" w:hAnsi="Arial" w:cs="Arial"/>
        </w:rPr>
        <w:t xml:space="preserve">, </w:t>
      </w:r>
      <w:proofErr w:type="spellStart"/>
      <w:r w:rsidRPr="00663F2B">
        <w:rPr>
          <w:rFonts w:ascii="Arial" w:hAnsi="Arial" w:cs="Arial"/>
        </w:rPr>
        <w:t>Florian</w:t>
      </w:r>
      <w:proofErr w:type="spellEnd"/>
      <w:r w:rsidRPr="00663F2B">
        <w:rPr>
          <w:rFonts w:ascii="Arial" w:hAnsi="Arial" w:cs="Arial"/>
        </w:rPr>
        <w:t xml:space="preserve">; </w:t>
      </w:r>
      <w:proofErr w:type="spellStart"/>
      <w:r w:rsidRPr="00663F2B">
        <w:rPr>
          <w:rFonts w:ascii="Arial" w:hAnsi="Arial" w:cs="Arial"/>
        </w:rPr>
        <w:t>Schumann</w:t>
      </w:r>
      <w:proofErr w:type="spellEnd"/>
      <w:r w:rsidRPr="00663F2B">
        <w:rPr>
          <w:rFonts w:ascii="Arial" w:hAnsi="Arial" w:cs="Arial"/>
        </w:rPr>
        <w:t xml:space="preserve">, </w:t>
      </w:r>
      <w:proofErr w:type="spellStart"/>
      <w:r w:rsidRPr="00663F2B">
        <w:rPr>
          <w:rFonts w:ascii="Arial" w:hAnsi="Arial" w:cs="Arial"/>
        </w:rPr>
        <w:t>Julius</w:t>
      </w:r>
      <w:proofErr w:type="spellEnd"/>
      <w:r w:rsidRPr="00663F2B">
        <w:rPr>
          <w:rFonts w:ascii="Arial" w:hAnsi="Arial" w:cs="Arial"/>
        </w:rPr>
        <w:t xml:space="preserve">, </w:t>
      </w:r>
      <w:proofErr w:type="spellStart"/>
      <w:r w:rsidRPr="00663F2B">
        <w:rPr>
          <w:rFonts w:ascii="Arial" w:hAnsi="Arial" w:cs="Arial"/>
        </w:rPr>
        <w:t>Die</w:t>
      </w:r>
      <w:proofErr w:type="spellEnd"/>
      <w:r w:rsidRPr="00663F2B">
        <w:rPr>
          <w:rFonts w:ascii="Arial" w:hAnsi="Arial" w:cs="Arial"/>
        </w:rPr>
        <w:t xml:space="preserve"> </w:t>
      </w:r>
      <w:proofErr w:type="spellStart"/>
      <w:r w:rsidRPr="00663F2B">
        <w:rPr>
          <w:rFonts w:ascii="Arial" w:hAnsi="Arial" w:cs="Arial"/>
        </w:rPr>
        <w:t>Videokonferenz</w:t>
      </w:r>
      <w:proofErr w:type="spellEnd"/>
      <w:r w:rsidRPr="00663F2B">
        <w:rPr>
          <w:rFonts w:ascii="Arial" w:hAnsi="Arial" w:cs="Arial"/>
        </w:rPr>
        <w:t xml:space="preserve"> als </w:t>
      </w:r>
      <w:proofErr w:type="spellStart"/>
      <w:r w:rsidRPr="00663F2B">
        <w:rPr>
          <w:rFonts w:ascii="Arial" w:hAnsi="Arial" w:cs="Arial"/>
        </w:rPr>
        <w:t>Krisenlösung</w:t>
      </w:r>
      <w:proofErr w:type="spellEnd"/>
      <w:r w:rsidRPr="00663F2B">
        <w:rPr>
          <w:rFonts w:ascii="Arial" w:hAnsi="Arial" w:cs="Arial"/>
        </w:rPr>
        <w:t xml:space="preserve"> </w:t>
      </w:r>
      <w:proofErr w:type="spellStart"/>
      <w:r w:rsidRPr="00663F2B">
        <w:rPr>
          <w:rFonts w:ascii="Arial" w:hAnsi="Arial" w:cs="Arial"/>
        </w:rPr>
        <w:t>für</w:t>
      </w:r>
      <w:proofErr w:type="spellEnd"/>
      <w:r w:rsidRPr="00663F2B">
        <w:rPr>
          <w:rFonts w:ascii="Arial" w:hAnsi="Arial" w:cs="Arial"/>
        </w:rPr>
        <w:t xml:space="preserve"> </w:t>
      </w:r>
      <w:proofErr w:type="spellStart"/>
      <w:r w:rsidRPr="00663F2B">
        <w:rPr>
          <w:rFonts w:ascii="Arial" w:hAnsi="Arial" w:cs="Arial"/>
        </w:rPr>
        <w:t>das</w:t>
      </w:r>
      <w:proofErr w:type="spellEnd"/>
      <w:r w:rsidRPr="00663F2B">
        <w:rPr>
          <w:rFonts w:ascii="Arial" w:hAnsi="Arial" w:cs="Arial"/>
        </w:rPr>
        <w:t xml:space="preserve"> </w:t>
      </w:r>
      <w:proofErr w:type="spellStart"/>
      <w:r w:rsidRPr="00663F2B">
        <w:rPr>
          <w:rFonts w:ascii="Arial" w:hAnsi="Arial" w:cs="Arial"/>
        </w:rPr>
        <w:t>Zivilverfa</w:t>
      </w:r>
      <w:r w:rsidR="00C72E7E" w:rsidRPr="00663F2B">
        <w:rPr>
          <w:rFonts w:ascii="Arial" w:hAnsi="Arial" w:cs="Arial"/>
        </w:rPr>
        <w:t>hren</w:t>
      </w:r>
      <w:proofErr w:type="spellEnd"/>
      <w:r w:rsidR="00C72E7E" w:rsidRPr="00663F2B">
        <w:rPr>
          <w:rFonts w:ascii="Arial" w:hAnsi="Arial" w:cs="Arial"/>
        </w:rPr>
        <w:t xml:space="preserve">, </w:t>
      </w:r>
      <w:proofErr w:type="spellStart"/>
      <w:r w:rsidR="00C72E7E" w:rsidRPr="00663F2B">
        <w:rPr>
          <w:rFonts w:ascii="Arial" w:hAnsi="Arial" w:cs="Arial"/>
        </w:rPr>
        <w:t>Ecolex</w:t>
      </w:r>
      <w:proofErr w:type="spellEnd"/>
      <w:r w:rsidR="00C72E7E" w:rsidRPr="00663F2B">
        <w:rPr>
          <w:rFonts w:ascii="Arial" w:hAnsi="Arial" w:cs="Arial"/>
        </w:rPr>
        <w:t>, 6/2020.</w:t>
      </w:r>
    </w:p>
    <w:p w:rsidR="000F6868" w:rsidRPr="00663F2B" w:rsidRDefault="000F6868" w:rsidP="00C72E7E">
      <w:pPr>
        <w:spacing w:after="240"/>
        <w:jc w:val="both"/>
        <w:rPr>
          <w:rFonts w:ascii="Arial" w:hAnsi="Arial" w:cs="Arial"/>
        </w:rPr>
      </w:pPr>
      <w:r w:rsidRPr="00663F2B">
        <w:rPr>
          <w:rFonts w:ascii="Arial" w:hAnsi="Arial" w:cs="Arial"/>
        </w:rPr>
        <w:t>•</w:t>
      </w:r>
      <w:r w:rsidRPr="00663F2B">
        <w:rPr>
          <w:rFonts w:ascii="Arial" w:hAnsi="Arial" w:cs="Arial"/>
        </w:rPr>
        <w:tab/>
        <w:t xml:space="preserve">Uzelac, Alan; Bratković, Marko; </w:t>
      </w:r>
      <w:proofErr w:type="spellStart"/>
      <w:r w:rsidRPr="00663F2B">
        <w:rPr>
          <w:rFonts w:ascii="Arial" w:hAnsi="Arial" w:cs="Arial"/>
        </w:rPr>
        <w:t>Mileković</w:t>
      </w:r>
      <w:proofErr w:type="spellEnd"/>
      <w:r w:rsidRPr="00663F2B">
        <w:rPr>
          <w:rFonts w:ascii="Arial" w:hAnsi="Arial" w:cs="Arial"/>
        </w:rPr>
        <w:t xml:space="preserve">, </w:t>
      </w:r>
      <w:proofErr w:type="spellStart"/>
      <w:r w:rsidRPr="00663F2B">
        <w:rPr>
          <w:rFonts w:ascii="Arial" w:hAnsi="Arial" w:cs="Arial"/>
        </w:rPr>
        <w:t>Ella</w:t>
      </w:r>
      <w:proofErr w:type="spellEnd"/>
      <w:r w:rsidRPr="00663F2B">
        <w:rPr>
          <w:rFonts w:ascii="Arial" w:hAnsi="Arial" w:cs="Arial"/>
        </w:rPr>
        <w:t xml:space="preserve">, Dostava preko sudske oglasne ploče: mogućnosti i ograničenja, Zbornik radova s IV. Međunarodnog savjetovanja Aktualnosti građanskog procesnog prava – nacionalna i usporedna </w:t>
      </w:r>
      <w:proofErr w:type="spellStart"/>
      <w:r w:rsidRPr="00663F2B">
        <w:rPr>
          <w:rFonts w:ascii="Arial" w:hAnsi="Arial" w:cs="Arial"/>
        </w:rPr>
        <w:t>pravnoteorijska</w:t>
      </w:r>
      <w:proofErr w:type="spellEnd"/>
      <w:r w:rsidRPr="00663F2B">
        <w:rPr>
          <w:rFonts w:ascii="Arial" w:hAnsi="Arial" w:cs="Arial"/>
        </w:rPr>
        <w:t xml:space="preserve"> i praktična dostignuća (urednik Jozo Čizmić et al.), Pravni fakultet Sveučilišta u</w:t>
      </w:r>
      <w:r w:rsidR="00032EEA" w:rsidRPr="00663F2B">
        <w:rPr>
          <w:rFonts w:ascii="Arial" w:hAnsi="Arial" w:cs="Arial"/>
        </w:rPr>
        <w:t xml:space="preserve"> Splitu, Split, 2018.</w:t>
      </w:r>
    </w:p>
    <w:p w:rsidR="000F6868" w:rsidRPr="00663F2B" w:rsidRDefault="000F6868" w:rsidP="00C72E7E">
      <w:pPr>
        <w:spacing w:after="240"/>
        <w:jc w:val="both"/>
        <w:rPr>
          <w:rFonts w:ascii="Arial" w:hAnsi="Arial" w:cs="Arial"/>
        </w:rPr>
      </w:pPr>
      <w:r w:rsidRPr="00663F2B">
        <w:rPr>
          <w:rFonts w:ascii="Arial" w:hAnsi="Arial" w:cs="Arial"/>
        </w:rPr>
        <w:t>•</w:t>
      </w:r>
      <w:r w:rsidRPr="00663F2B">
        <w:rPr>
          <w:rFonts w:ascii="Arial" w:hAnsi="Arial" w:cs="Arial"/>
        </w:rPr>
        <w:tab/>
      </w:r>
      <w:proofErr w:type="spellStart"/>
      <w:r w:rsidRPr="00663F2B">
        <w:rPr>
          <w:rFonts w:ascii="Arial" w:hAnsi="Arial" w:cs="Arial"/>
        </w:rPr>
        <w:t>Zoller</w:t>
      </w:r>
      <w:proofErr w:type="spellEnd"/>
      <w:r w:rsidRPr="00663F2B">
        <w:rPr>
          <w:rFonts w:ascii="Arial" w:hAnsi="Arial" w:cs="Arial"/>
        </w:rPr>
        <w:t xml:space="preserve">, Richard, </w:t>
      </w:r>
      <w:proofErr w:type="spellStart"/>
      <w:r w:rsidRPr="00663F2B">
        <w:rPr>
          <w:rFonts w:ascii="Arial" w:hAnsi="Arial" w:cs="Arial"/>
        </w:rPr>
        <w:t>Zivilprozessordnung</w:t>
      </w:r>
      <w:proofErr w:type="spellEnd"/>
      <w:r w:rsidRPr="00663F2B">
        <w:rPr>
          <w:rFonts w:ascii="Arial" w:hAnsi="Arial" w:cs="Arial"/>
        </w:rPr>
        <w:t xml:space="preserve">, </w:t>
      </w:r>
      <w:proofErr w:type="spellStart"/>
      <w:r w:rsidRPr="00663F2B">
        <w:rPr>
          <w:rFonts w:ascii="Arial" w:hAnsi="Arial" w:cs="Arial"/>
        </w:rPr>
        <w:t>Kommenta</w:t>
      </w:r>
      <w:r w:rsidR="00031358" w:rsidRPr="00663F2B">
        <w:rPr>
          <w:rFonts w:ascii="Arial" w:hAnsi="Arial" w:cs="Arial"/>
        </w:rPr>
        <w:t>r</w:t>
      </w:r>
      <w:proofErr w:type="spellEnd"/>
      <w:r w:rsidR="00031358" w:rsidRPr="00663F2B">
        <w:rPr>
          <w:rFonts w:ascii="Arial" w:hAnsi="Arial" w:cs="Arial"/>
        </w:rPr>
        <w:t xml:space="preserve">, </w:t>
      </w:r>
      <w:proofErr w:type="spellStart"/>
      <w:r w:rsidR="00031358" w:rsidRPr="00663F2B">
        <w:rPr>
          <w:rFonts w:ascii="Arial" w:hAnsi="Arial" w:cs="Arial"/>
        </w:rPr>
        <w:t>Otto</w:t>
      </w:r>
      <w:proofErr w:type="spellEnd"/>
      <w:r w:rsidR="00031358" w:rsidRPr="00663F2B">
        <w:rPr>
          <w:rFonts w:ascii="Arial" w:hAnsi="Arial" w:cs="Arial"/>
        </w:rPr>
        <w:t xml:space="preserve"> </w:t>
      </w:r>
      <w:proofErr w:type="spellStart"/>
      <w:r w:rsidR="00031358" w:rsidRPr="00663F2B">
        <w:rPr>
          <w:rFonts w:ascii="Arial" w:hAnsi="Arial" w:cs="Arial"/>
        </w:rPr>
        <w:t>Schmidt</w:t>
      </w:r>
      <w:proofErr w:type="spellEnd"/>
      <w:r w:rsidR="00031358" w:rsidRPr="00663F2B">
        <w:rPr>
          <w:rFonts w:ascii="Arial" w:hAnsi="Arial" w:cs="Arial"/>
        </w:rPr>
        <w:t>, 2010</w:t>
      </w:r>
      <w:r w:rsidRPr="00663F2B">
        <w:rPr>
          <w:rFonts w:ascii="Arial" w:hAnsi="Arial" w:cs="Arial"/>
        </w:rPr>
        <w:t>.</w:t>
      </w:r>
    </w:p>
    <w:p w:rsidR="000564AE" w:rsidRPr="00663F2B" w:rsidRDefault="000564AE" w:rsidP="00C72E7E">
      <w:pPr>
        <w:spacing w:after="240"/>
        <w:jc w:val="both"/>
        <w:rPr>
          <w:rFonts w:ascii="Arial" w:hAnsi="Arial" w:cs="Arial"/>
          <w:b/>
          <w:sz w:val="28"/>
          <w:szCs w:val="28"/>
        </w:rPr>
      </w:pPr>
    </w:p>
    <w:p w:rsidR="00C72E7E" w:rsidRPr="00663F2B" w:rsidRDefault="00C72E7E" w:rsidP="00C72E7E">
      <w:pPr>
        <w:spacing w:after="240"/>
        <w:jc w:val="both"/>
        <w:rPr>
          <w:rFonts w:ascii="Arial" w:hAnsi="Arial" w:cs="Arial"/>
          <w:b/>
          <w:sz w:val="28"/>
          <w:szCs w:val="28"/>
        </w:rPr>
      </w:pPr>
    </w:p>
    <w:p w:rsidR="00CD4F0D" w:rsidRPr="00663F2B" w:rsidRDefault="00CD4F0D" w:rsidP="00C72E7E">
      <w:pPr>
        <w:spacing w:after="240"/>
        <w:jc w:val="both"/>
        <w:rPr>
          <w:rFonts w:ascii="Arial" w:hAnsi="Arial" w:cs="Arial"/>
        </w:rPr>
      </w:pPr>
      <w:r w:rsidRPr="00663F2B">
        <w:rPr>
          <w:rFonts w:ascii="Arial" w:hAnsi="Arial" w:cs="Arial"/>
        </w:rPr>
        <w:lastRenderedPageBreak/>
        <w:t>•</w:t>
      </w:r>
      <w:r w:rsidRPr="00663F2B">
        <w:rPr>
          <w:rFonts w:ascii="Arial" w:hAnsi="Arial" w:cs="Arial"/>
        </w:rPr>
        <w:tab/>
        <w:t>Zakon o izmjenama i dopunama Zakona o parničnom postupku (Narodne novine, br. 70/19)</w:t>
      </w:r>
    </w:p>
    <w:p w:rsidR="00CD4F0D" w:rsidRPr="00663F2B" w:rsidRDefault="00CD4F0D" w:rsidP="00C72E7E">
      <w:pPr>
        <w:spacing w:after="240"/>
        <w:jc w:val="both"/>
        <w:rPr>
          <w:rFonts w:ascii="Arial" w:hAnsi="Arial" w:cs="Arial"/>
        </w:rPr>
      </w:pPr>
      <w:r w:rsidRPr="00663F2B">
        <w:rPr>
          <w:rFonts w:ascii="Arial" w:hAnsi="Arial" w:cs="Arial"/>
        </w:rPr>
        <w:t>•</w:t>
      </w:r>
      <w:r w:rsidRPr="00663F2B">
        <w:rPr>
          <w:rFonts w:ascii="Arial" w:hAnsi="Arial" w:cs="Arial"/>
        </w:rPr>
        <w:tab/>
        <w:t>Zakon o izmjenama i dopunama Zakona o parničnom postupku (Narodne novine, br. 25/13)</w:t>
      </w:r>
    </w:p>
    <w:p w:rsidR="00916393" w:rsidRPr="00663F2B" w:rsidRDefault="00916393" w:rsidP="00916393">
      <w:pPr>
        <w:spacing w:after="240"/>
        <w:jc w:val="both"/>
        <w:rPr>
          <w:rFonts w:ascii="Arial" w:hAnsi="Arial" w:cs="Arial"/>
        </w:rPr>
      </w:pPr>
      <w:r w:rsidRPr="00663F2B">
        <w:rPr>
          <w:rFonts w:ascii="Arial" w:hAnsi="Arial" w:cs="Arial"/>
        </w:rPr>
        <w:t>•</w:t>
      </w:r>
      <w:r w:rsidRPr="00663F2B">
        <w:rPr>
          <w:rFonts w:ascii="Arial" w:hAnsi="Arial" w:cs="Arial"/>
        </w:rPr>
        <w:tab/>
        <w:t>Zakon o parničnom postupku (Narodne novine, br. br. 53/91., 91/92., 58/93., 112/99., 88/01., 117/03., 88/05., 02/07., 84/08., 123/08., 57/11., 148/11., 25/13., 89/14., 70/19)</w:t>
      </w:r>
    </w:p>
    <w:p w:rsidR="00916393" w:rsidRPr="00663F2B" w:rsidRDefault="00916393" w:rsidP="00916393">
      <w:pPr>
        <w:spacing w:after="240"/>
        <w:jc w:val="both"/>
        <w:rPr>
          <w:rFonts w:ascii="Arial" w:hAnsi="Arial" w:cs="Arial"/>
        </w:rPr>
      </w:pPr>
      <w:r w:rsidRPr="00663F2B">
        <w:rPr>
          <w:rFonts w:ascii="Arial" w:hAnsi="Arial" w:cs="Arial"/>
        </w:rPr>
        <w:t>•</w:t>
      </w:r>
      <w:r w:rsidRPr="00663F2B">
        <w:rPr>
          <w:rFonts w:ascii="Arial" w:hAnsi="Arial" w:cs="Arial"/>
        </w:rPr>
        <w:tab/>
        <w:t>Zakon o provedbi Uredbe (EU) br. 910/2014 Europskog parlamenta i Vijeća od 23. srpnja 2014. o elektroničkoj identifikaciji i uslugama povjerenja za elektroničke transakcije na unutarnjem tržištu i stavljanju izvan snage Direktive 1999/93/EZ (Narodne novine, br. 62/17).</w:t>
      </w:r>
    </w:p>
    <w:p w:rsidR="00916393" w:rsidRPr="00663F2B" w:rsidRDefault="00916393" w:rsidP="00916393">
      <w:pPr>
        <w:spacing w:after="240"/>
        <w:jc w:val="both"/>
        <w:rPr>
          <w:rFonts w:ascii="Arial" w:hAnsi="Arial" w:cs="Arial"/>
        </w:rPr>
      </w:pPr>
      <w:r w:rsidRPr="00663F2B">
        <w:rPr>
          <w:rFonts w:ascii="Arial" w:hAnsi="Arial" w:cs="Arial"/>
        </w:rPr>
        <w:t>•</w:t>
      </w:r>
      <w:r w:rsidRPr="00663F2B">
        <w:rPr>
          <w:rFonts w:ascii="Arial" w:hAnsi="Arial" w:cs="Arial"/>
        </w:rPr>
        <w:tab/>
        <w:t>Zakon o sudskim pristojbama (Narodne novine, br. 118/18)</w:t>
      </w:r>
    </w:p>
    <w:p w:rsidR="00916393" w:rsidRPr="00663F2B" w:rsidRDefault="00916393" w:rsidP="00916393">
      <w:pPr>
        <w:spacing w:after="240"/>
        <w:jc w:val="both"/>
        <w:rPr>
          <w:rFonts w:ascii="Arial" w:hAnsi="Arial" w:cs="Arial"/>
        </w:rPr>
      </w:pPr>
      <w:r w:rsidRPr="00663F2B">
        <w:rPr>
          <w:rFonts w:ascii="Arial" w:hAnsi="Arial" w:cs="Arial"/>
        </w:rPr>
        <w:t>•</w:t>
      </w:r>
      <w:r w:rsidRPr="00663F2B">
        <w:rPr>
          <w:rFonts w:ascii="Arial" w:hAnsi="Arial" w:cs="Arial"/>
        </w:rPr>
        <w:tab/>
        <w:t>Zakon o izmjenama i dopunama Zakona o parničnom postupku (Narodne novine, br. 84/08).</w:t>
      </w:r>
    </w:p>
    <w:p w:rsidR="00916393" w:rsidRPr="00663F2B" w:rsidRDefault="00916393" w:rsidP="00916393">
      <w:pPr>
        <w:spacing w:after="240"/>
        <w:jc w:val="both"/>
        <w:rPr>
          <w:rFonts w:ascii="Arial" w:hAnsi="Arial" w:cs="Arial"/>
        </w:rPr>
      </w:pPr>
      <w:r w:rsidRPr="00663F2B">
        <w:rPr>
          <w:rFonts w:ascii="Arial" w:hAnsi="Arial" w:cs="Arial"/>
        </w:rPr>
        <w:t>•</w:t>
      </w:r>
      <w:r w:rsidRPr="00663F2B">
        <w:rPr>
          <w:rFonts w:ascii="Arial" w:hAnsi="Arial" w:cs="Arial"/>
        </w:rPr>
        <w:tab/>
        <w:t>Zakon o elektroničkoj ispravi (Narodne novine, br. 150/05).</w:t>
      </w:r>
    </w:p>
    <w:p w:rsidR="00916393" w:rsidRPr="00663F2B" w:rsidRDefault="00916393" w:rsidP="00916393">
      <w:pPr>
        <w:spacing w:after="240"/>
        <w:jc w:val="both"/>
        <w:rPr>
          <w:rFonts w:ascii="Arial" w:hAnsi="Arial" w:cs="Arial"/>
        </w:rPr>
      </w:pPr>
      <w:r w:rsidRPr="00663F2B">
        <w:rPr>
          <w:rFonts w:ascii="Arial" w:hAnsi="Arial" w:cs="Arial"/>
        </w:rPr>
        <w:t>•</w:t>
      </w:r>
      <w:r w:rsidRPr="00663F2B">
        <w:rPr>
          <w:rFonts w:ascii="Arial" w:hAnsi="Arial" w:cs="Arial"/>
        </w:rPr>
        <w:tab/>
        <w:t>Zakon o kaznenom postupku (Narodne novine, br. 152/08, 76/09).</w:t>
      </w:r>
    </w:p>
    <w:p w:rsidR="00916393" w:rsidRPr="00663F2B" w:rsidRDefault="00916393" w:rsidP="00916393">
      <w:pPr>
        <w:spacing w:after="240"/>
        <w:jc w:val="both"/>
        <w:rPr>
          <w:rFonts w:ascii="Arial" w:hAnsi="Arial" w:cs="Arial"/>
        </w:rPr>
      </w:pPr>
      <w:r w:rsidRPr="00663F2B">
        <w:rPr>
          <w:rFonts w:ascii="Arial" w:hAnsi="Arial" w:cs="Arial"/>
        </w:rPr>
        <w:t>•</w:t>
      </w:r>
      <w:r w:rsidRPr="00663F2B">
        <w:rPr>
          <w:rFonts w:ascii="Arial" w:hAnsi="Arial" w:cs="Arial"/>
        </w:rPr>
        <w:tab/>
        <w:t>Zakon o općem upravnom postupku (Narodne novine, br. 47/09).</w:t>
      </w:r>
    </w:p>
    <w:p w:rsidR="00916393" w:rsidRPr="00663F2B" w:rsidRDefault="00916393" w:rsidP="00916393">
      <w:pPr>
        <w:spacing w:after="240"/>
        <w:jc w:val="both"/>
        <w:rPr>
          <w:rFonts w:ascii="Arial" w:hAnsi="Arial" w:cs="Arial"/>
        </w:rPr>
      </w:pPr>
      <w:r w:rsidRPr="00663F2B">
        <w:rPr>
          <w:rFonts w:ascii="Arial" w:hAnsi="Arial" w:cs="Arial"/>
        </w:rPr>
        <w:t>•</w:t>
      </w:r>
      <w:r w:rsidRPr="00663F2B">
        <w:rPr>
          <w:rFonts w:ascii="Arial" w:hAnsi="Arial" w:cs="Arial"/>
        </w:rPr>
        <w:tab/>
        <w:t>Zakon o elektroničkom potpisu (Narodne novine, br. 10/02, 80/08, 30/14).</w:t>
      </w:r>
    </w:p>
    <w:p w:rsidR="00916393" w:rsidRPr="00663F2B" w:rsidRDefault="00916393" w:rsidP="00916393">
      <w:pPr>
        <w:spacing w:after="240"/>
        <w:jc w:val="both"/>
        <w:rPr>
          <w:rFonts w:ascii="Arial" w:hAnsi="Arial" w:cs="Arial"/>
        </w:rPr>
      </w:pPr>
      <w:r w:rsidRPr="00663F2B">
        <w:rPr>
          <w:rFonts w:ascii="Arial" w:hAnsi="Arial" w:cs="Arial"/>
        </w:rPr>
        <w:t>•</w:t>
      </w:r>
      <w:r w:rsidRPr="00663F2B">
        <w:rPr>
          <w:rFonts w:ascii="Arial" w:hAnsi="Arial" w:cs="Arial"/>
        </w:rPr>
        <w:tab/>
        <w:t>Zakon o elektroničkom potpisu (Narodne novine, br. 62/17).</w:t>
      </w:r>
    </w:p>
    <w:p w:rsidR="00916393" w:rsidRPr="00663F2B" w:rsidRDefault="00916393" w:rsidP="00916393">
      <w:pPr>
        <w:spacing w:after="240"/>
        <w:jc w:val="both"/>
        <w:rPr>
          <w:rFonts w:ascii="Arial" w:hAnsi="Arial" w:cs="Arial"/>
        </w:rPr>
      </w:pPr>
      <w:r w:rsidRPr="00663F2B">
        <w:rPr>
          <w:rFonts w:ascii="Arial" w:hAnsi="Arial" w:cs="Arial"/>
        </w:rPr>
        <w:t>•</w:t>
      </w:r>
      <w:r w:rsidRPr="00663F2B">
        <w:rPr>
          <w:rFonts w:ascii="Arial" w:hAnsi="Arial" w:cs="Arial"/>
        </w:rPr>
        <w:tab/>
        <w:t>Zakon o izmjenama i dopunama Zakona o parničnom postupku (Narodne novine, br. 57/11)</w:t>
      </w:r>
    </w:p>
    <w:p w:rsidR="00916393" w:rsidRPr="00663F2B" w:rsidRDefault="00916393" w:rsidP="00916393">
      <w:pPr>
        <w:spacing w:after="240"/>
        <w:jc w:val="both"/>
        <w:rPr>
          <w:rFonts w:ascii="Arial" w:hAnsi="Arial" w:cs="Arial"/>
        </w:rPr>
      </w:pPr>
      <w:r w:rsidRPr="00663F2B">
        <w:rPr>
          <w:rFonts w:ascii="Arial" w:hAnsi="Arial" w:cs="Arial"/>
        </w:rPr>
        <w:t>•</w:t>
      </w:r>
      <w:r w:rsidRPr="00663F2B">
        <w:rPr>
          <w:rFonts w:ascii="Arial" w:hAnsi="Arial" w:cs="Arial"/>
        </w:rPr>
        <w:tab/>
      </w:r>
      <w:proofErr w:type="spellStart"/>
      <w:r w:rsidRPr="00663F2B">
        <w:rPr>
          <w:rFonts w:ascii="Arial" w:hAnsi="Arial" w:cs="Arial"/>
        </w:rPr>
        <w:t>Zivilprozessordnung</w:t>
      </w:r>
      <w:proofErr w:type="spellEnd"/>
      <w:r w:rsidRPr="00663F2B">
        <w:rPr>
          <w:rFonts w:ascii="Arial" w:hAnsi="Arial" w:cs="Arial"/>
        </w:rPr>
        <w:t xml:space="preserve"> </w:t>
      </w:r>
      <w:proofErr w:type="spellStart"/>
      <w:r w:rsidRPr="00663F2B">
        <w:rPr>
          <w:rFonts w:ascii="Arial" w:hAnsi="Arial" w:cs="Arial"/>
        </w:rPr>
        <w:t>idF</w:t>
      </w:r>
      <w:proofErr w:type="spellEnd"/>
      <w:r w:rsidRPr="00663F2B">
        <w:rPr>
          <w:rFonts w:ascii="Arial" w:hAnsi="Arial" w:cs="Arial"/>
        </w:rPr>
        <w:t xml:space="preserve"> der </w:t>
      </w:r>
      <w:proofErr w:type="spellStart"/>
      <w:r w:rsidRPr="00663F2B">
        <w:rPr>
          <w:rFonts w:ascii="Arial" w:hAnsi="Arial" w:cs="Arial"/>
        </w:rPr>
        <w:t>Bekanntmachung</w:t>
      </w:r>
      <w:proofErr w:type="spellEnd"/>
      <w:r w:rsidRPr="00663F2B">
        <w:rPr>
          <w:rFonts w:ascii="Arial" w:hAnsi="Arial" w:cs="Arial"/>
        </w:rPr>
        <w:t xml:space="preserve"> v 5. 12. 2005 (</w:t>
      </w:r>
      <w:proofErr w:type="spellStart"/>
      <w:r w:rsidRPr="00663F2B">
        <w:rPr>
          <w:rFonts w:ascii="Arial" w:hAnsi="Arial" w:cs="Arial"/>
        </w:rPr>
        <w:t>BGBl</w:t>
      </w:r>
      <w:proofErr w:type="spellEnd"/>
      <w:r w:rsidRPr="00663F2B">
        <w:rPr>
          <w:rFonts w:ascii="Arial" w:hAnsi="Arial" w:cs="Arial"/>
        </w:rPr>
        <w:t xml:space="preserve">. I S. 3202; 2006 I S. 431; 2007 I S. 1781), </w:t>
      </w:r>
      <w:proofErr w:type="spellStart"/>
      <w:r w:rsidRPr="00663F2B">
        <w:rPr>
          <w:rFonts w:ascii="Arial" w:hAnsi="Arial" w:cs="Arial"/>
        </w:rPr>
        <w:t>die</w:t>
      </w:r>
      <w:proofErr w:type="spellEnd"/>
      <w:r w:rsidRPr="00663F2B">
        <w:rPr>
          <w:rFonts w:ascii="Arial" w:hAnsi="Arial" w:cs="Arial"/>
        </w:rPr>
        <w:t xml:space="preserve"> </w:t>
      </w:r>
      <w:proofErr w:type="spellStart"/>
      <w:r w:rsidRPr="00663F2B">
        <w:rPr>
          <w:rFonts w:ascii="Arial" w:hAnsi="Arial" w:cs="Arial"/>
        </w:rPr>
        <w:t>zuletzt</w:t>
      </w:r>
      <w:proofErr w:type="spellEnd"/>
      <w:r w:rsidRPr="00663F2B">
        <w:rPr>
          <w:rFonts w:ascii="Arial" w:hAnsi="Arial" w:cs="Arial"/>
        </w:rPr>
        <w:t xml:space="preserve"> </w:t>
      </w:r>
      <w:proofErr w:type="spellStart"/>
      <w:r w:rsidRPr="00663F2B">
        <w:rPr>
          <w:rFonts w:ascii="Arial" w:hAnsi="Arial" w:cs="Arial"/>
        </w:rPr>
        <w:t>durch</w:t>
      </w:r>
      <w:proofErr w:type="spellEnd"/>
      <w:r w:rsidRPr="00663F2B">
        <w:rPr>
          <w:rFonts w:ascii="Arial" w:hAnsi="Arial" w:cs="Arial"/>
        </w:rPr>
        <w:t xml:space="preserve"> </w:t>
      </w:r>
      <w:proofErr w:type="spellStart"/>
      <w:r w:rsidRPr="00663F2B">
        <w:rPr>
          <w:rFonts w:ascii="Arial" w:hAnsi="Arial" w:cs="Arial"/>
        </w:rPr>
        <w:t>Artikel</w:t>
      </w:r>
      <w:proofErr w:type="spellEnd"/>
      <w:r w:rsidRPr="00663F2B">
        <w:rPr>
          <w:rFonts w:ascii="Arial" w:hAnsi="Arial" w:cs="Arial"/>
        </w:rPr>
        <w:t xml:space="preserve"> 7 </w:t>
      </w:r>
      <w:proofErr w:type="spellStart"/>
      <w:r w:rsidRPr="00663F2B">
        <w:rPr>
          <w:rFonts w:ascii="Arial" w:hAnsi="Arial" w:cs="Arial"/>
        </w:rPr>
        <w:t>des</w:t>
      </w:r>
      <w:proofErr w:type="spellEnd"/>
      <w:r w:rsidRPr="00663F2B">
        <w:rPr>
          <w:rFonts w:ascii="Arial" w:hAnsi="Arial" w:cs="Arial"/>
        </w:rPr>
        <w:t xml:space="preserve"> </w:t>
      </w:r>
      <w:proofErr w:type="spellStart"/>
      <w:r w:rsidRPr="00663F2B">
        <w:rPr>
          <w:rFonts w:ascii="Arial" w:hAnsi="Arial" w:cs="Arial"/>
        </w:rPr>
        <w:t>Gesetzes</w:t>
      </w:r>
      <w:proofErr w:type="spellEnd"/>
      <w:r w:rsidRPr="00663F2B">
        <w:rPr>
          <w:rFonts w:ascii="Arial" w:hAnsi="Arial" w:cs="Arial"/>
        </w:rPr>
        <w:t xml:space="preserve"> </w:t>
      </w:r>
      <w:proofErr w:type="spellStart"/>
      <w:r w:rsidRPr="00663F2B">
        <w:rPr>
          <w:rFonts w:ascii="Arial" w:hAnsi="Arial" w:cs="Arial"/>
        </w:rPr>
        <w:t>vom</w:t>
      </w:r>
      <w:proofErr w:type="spellEnd"/>
      <w:r w:rsidRPr="00663F2B">
        <w:rPr>
          <w:rFonts w:ascii="Arial" w:hAnsi="Arial" w:cs="Arial"/>
        </w:rPr>
        <w:t xml:space="preserve"> 4. </w:t>
      </w:r>
      <w:proofErr w:type="spellStart"/>
      <w:r w:rsidRPr="00663F2B">
        <w:rPr>
          <w:rFonts w:ascii="Arial" w:hAnsi="Arial" w:cs="Arial"/>
        </w:rPr>
        <w:t>Mai</w:t>
      </w:r>
      <w:proofErr w:type="spellEnd"/>
      <w:r w:rsidRPr="00663F2B">
        <w:rPr>
          <w:rFonts w:ascii="Arial" w:hAnsi="Arial" w:cs="Arial"/>
        </w:rPr>
        <w:t xml:space="preserve"> 2021 (</w:t>
      </w:r>
      <w:proofErr w:type="spellStart"/>
      <w:r w:rsidRPr="00663F2B">
        <w:rPr>
          <w:rFonts w:ascii="Arial" w:hAnsi="Arial" w:cs="Arial"/>
        </w:rPr>
        <w:t>BGBl</w:t>
      </w:r>
      <w:proofErr w:type="spellEnd"/>
      <w:r w:rsidRPr="00663F2B">
        <w:rPr>
          <w:rFonts w:ascii="Arial" w:hAnsi="Arial" w:cs="Arial"/>
        </w:rPr>
        <w:t xml:space="preserve">. I S. 882) </w:t>
      </w:r>
      <w:proofErr w:type="spellStart"/>
      <w:r w:rsidRPr="00663F2B">
        <w:rPr>
          <w:rFonts w:ascii="Arial" w:hAnsi="Arial" w:cs="Arial"/>
        </w:rPr>
        <w:t>geändert</w:t>
      </w:r>
      <w:proofErr w:type="spellEnd"/>
      <w:r w:rsidRPr="00663F2B">
        <w:rPr>
          <w:rFonts w:ascii="Arial" w:hAnsi="Arial" w:cs="Arial"/>
        </w:rPr>
        <w:t xml:space="preserve"> </w:t>
      </w:r>
      <w:proofErr w:type="spellStart"/>
      <w:r w:rsidRPr="00663F2B">
        <w:rPr>
          <w:rFonts w:ascii="Arial" w:hAnsi="Arial" w:cs="Arial"/>
        </w:rPr>
        <w:t>worden</w:t>
      </w:r>
      <w:proofErr w:type="spellEnd"/>
      <w:r w:rsidRPr="00663F2B">
        <w:rPr>
          <w:rFonts w:ascii="Arial" w:hAnsi="Arial" w:cs="Arial"/>
        </w:rPr>
        <w:t xml:space="preserve"> </w:t>
      </w:r>
      <w:proofErr w:type="spellStart"/>
      <w:r w:rsidRPr="00663F2B">
        <w:rPr>
          <w:rFonts w:ascii="Arial" w:hAnsi="Arial" w:cs="Arial"/>
        </w:rPr>
        <w:t>ist</w:t>
      </w:r>
      <w:proofErr w:type="spellEnd"/>
      <w:r w:rsidRPr="00663F2B">
        <w:rPr>
          <w:rFonts w:ascii="Arial" w:hAnsi="Arial" w:cs="Arial"/>
        </w:rPr>
        <w:t>.</w:t>
      </w:r>
    </w:p>
    <w:p w:rsidR="00916393" w:rsidRPr="00663F2B" w:rsidRDefault="00916393" w:rsidP="00916393">
      <w:pPr>
        <w:spacing w:after="240"/>
        <w:jc w:val="both"/>
        <w:rPr>
          <w:rFonts w:ascii="Arial" w:hAnsi="Arial" w:cs="Arial"/>
        </w:rPr>
      </w:pPr>
      <w:r w:rsidRPr="00663F2B">
        <w:rPr>
          <w:rFonts w:ascii="Arial" w:hAnsi="Arial" w:cs="Arial"/>
        </w:rPr>
        <w:t>•</w:t>
      </w:r>
      <w:r w:rsidRPr="00663F2B">
        <w:rPr>
          <w:rFonts w:ascii="Arial" w:hAnsi="Arial" w:cs="Arial"/>
        </w:rPr>
        <w:tab/>
      </w:r>
      <w:proofErr w:type="spellStart"/>
      <w:r w:rsidRPr="00663F2B">
        <w:rPr>
          <w:rFonts w:ascii="Arial" w:hAnsi="Arial" w:cs="Arial"/>
        </w:rPr>
        <w:t>Gesetz</w:t>
      </w:r>
      <w:proofErr w:type="spellEnd"/>
      <w:r w:rsidRPr="00663F2B">
        <w:rPr>
          <w:rFonts w:ascii="Arial" w:hAnsi="Arial" w:cs="Arial"/>
        </w:rPr>
        <w:t xml:space="preserve"> </w:t>
      </w:r>
      <w:proofErr w:type="spellStart"/>
      <w:r w:rsidRPr="00663F2B">
        <w:rPr>
          <w:rFonts w:ascii="Arial" w:hAnsi="Arial" w:cs="Arial"/>
        </w:rPr>
        <w:t>zur</w:t>
      </w:r>
      <w:proofErr w:type="spellEnd"/>
      <w:r w:rsidRPr="00663F2B">
        <w:rPr>
          <w:rFonts w:ascii="Arial" w:hAnsi="Arial" w:cs="Arial"/>
        </w:rPr>
        <w:t xml:space="preserve"> </w:t>
      </w:r>
      <w:proofErr w:type="spellStart"/>
      <w:r w:rsidRPr="00663F2B">
        <w:rPr>
          <w:rFonts w:ascii="Arial" w:hAnsi="Arial" w:cs="Arial"/>
        </w:rPr>
        <w:t>Intensivierung</w:t>
      </w:r>
      <w:proofErr w:type="spellEnd"/>
      <w:r w:rsidRPr="00663F2B">
        <w:rPr>
          <w:rFonts w:ascii="Arial" w:hAnsi="Arial" w:cs="Arial"/>
        </w:rPr>
        <w:t xml:space="preserve"> </w:t>
      </w:r>
      <w:proofErr w:type="spellStart"/>
      <w:r w:rsidRPr="00663F2B">
        <w:rPr>
          <w:rFonts w:ascii="Arial" w:hAnsi="Arial" w:cs="Arial"/>
        </w:rPr>
        <w:t>des</w:t>
      </w:r>
      <w:proofErr w:type="spellEnd"/>
      <w:r w:rsidRPr="00663F2B">
        <w:rPr>
          <w:rFonts w:ascii="Arial" w:hAnsi="Arial" w:cs="Arial"/>
        </w:rPr>
        <w:t xml:space="preserve"> </w:t>
      </w:r>
      <w:proofErr w:type="spellStart"/>
      <w:r w:rsidRPr="00663F2B">
        <w:rPr>
          <w:rFonts w:ascii="Arial" w:hAnsi="Arial" w:cs="Arial"/>
        </w:rPr>
        <w:t>Einsatzes</w:t>
      </w:r>
      <w:proofErr w:type="spellEnd"/>
      <w:r w:rsidRPr="00663F2B">
        <w:rPr>
          <w:rFonts w:ascii="Arial" w:hAnsi="Arial" w:cs="Arial"/>
        </w:rPr>
        <w:t xml:space="preserve"> </w:t>
      </w:r>
      <w:proofErr w:type="spellStart"/>
      <w:r w:rsidRPr="00663F2B">
        <w:rPr>
          <w:rFonts w:ascii="Arial" w:hAnsi="Arial" w:cs="Arial"/>
        </w:rPr>
        <w:t>von</w:t>
      </w:r>
      <w:proofErr w:type="spellEnd"/>
      <w:r w:rsidRPr="00663F2B">
        <w:rPr>
          <w:rFonts w:ascii="Arial" w:hAnsi="Arial" w:cs="Arial"/>
        </w:rPr>
        <w:t xml:space="preserve"> </w:t>
      </w:r>
      <w:proofErr w:type="spellStart"/>
      <w:r w:rsidRPr="00663F2B">
        <w:rPr>
          <w:rFonts w:ascii="Arial" w:hAnsi="Arial" w:cs="Arial"/>
        </w:rPr>
        <w:t>Videokonferenztechnik</w:t>
      </w:r>
      <w:proofErr w:type="spellEnd"/>
      <w:r w:rsidRPr="00663F2B">
        <w:rPr>
          <w:rFonts w:ascii="Arial" w:hAnsi="Arial" w:cs="Arial"/>
        </w:rPr>
        <w:t xml:space="preserve"> </w:t>
      </w:r>
      <w:proofErr w:type="spellStart"/>
      <w:r w:rsidRPr="00663F2B">
        <w:rPr>
          <w:rFonts w:ascii="Arial" w:hAnsi="Arial" w:cs="Arial"/>
        </w:rPr>
        <w:t>in</w:t>
      </w:r>
      <w:proofErr w:type="spellEnd"/>
      <w:r w:rsidRPr="00663F2B">
        <w:rPr>
          <w:rFonts w:ascii="Arial" w:hAnsi="Arial" w:cs="Arial"/>
        </w:rPr>
        <w:t xml:space="preserve"> </w:t>
      </w:r>
      <w:proofErr w:type="spellStart"/>
      <w:r w:rsidRPr="00663F2B">
        <w:rPr>
          <w:rFonts w:ascii="Arial" w:hAnsi="Arial" w:cs="Arial"/>
        </w:rPr>
        <w:t>gerichtlichen</w:t>
      </w:r>
      <w:proofErr w:type="spellEnd"/>
      <w:r w:rsidRPr="00663F2B">
        <w:rPr>
          <w:rFonts w:ascii="Arial" w:hAnsi="Arial" w:cs="Arial"/>
        </w:rPr>
        <w:t xml:space="preserve"> </w:t>
      </w:r>
      <w:proofErr w:type="spellStart"/>
      <w:r w:rsidRPr="00663F2B">
        <w:rPr>
          <w:rFonts w:ascii="Arial" w:hAnsi="Arial" w:cs="Arial"/>
        </w:rPr>
        <w:t>und</w:t>
      </w:r>
      <w:proofErr w:type="spellEnd"/>
      <w:r w:rsidRPr="00663F2B">
        <w:rPr>
          <w:rFonts w:ascii="Arial" w:hAnsi="Arial" w:cs="Arial"/>
        </w:rPr>
        <w:t xml:space="preserve"> </w:t>
      </w:r>
      <w:proofErr w:type="spellStart"/>
      <w:r w:rsidRPr="00663F2B">
        <w:rPr>
          <w:rFonts w:ascii="Arial" w:hAnsi="Arial" w:cs="Arial"/>
        </w:rPr>
        <w:t>staatsanwaltschaftlichen</w:t>
      </w:r>
      <w:proofErr w:type="spellEnd"/>
      <w:r w:rsidRPr="00663F2B">
        <w:rPr>
          <w:rFonts w:ascii="Arial" w:hAnsi="Arial" w:cs="Arial"/>
        </w:rPr>
        <w:t xml:space="preserve"> </w:t>
      </w:r>
      <w:proofErr w:type="spellStart"/>
      <w:r w:rsidRPr="00663F2B">
        <w:rPr>
          <w:rFonts w:ascii="Arial" w:hAnsi="Arial" w:cs="Arial"/>
        </w:rPr>
        <w:t>Verfahren</w:t>
      </w:r>
      <w:proofErr w:type="spellEnd"/>
      <w:r w:rsidRPr="00663F2B">
        <w:rPr>
          <w:rFonts w:ascii="Arial" w:hAnsi="Arial" w:cs="Arial"/>
        </w:rPr>
        <w:t xml:space="preserve"> (</w:t>
      </w:r>
      <w:proofErr w:type="spellStart"/>
      <w:r w:rsidRPr="00663F2B">
        <w:rPr>
          <w:rFonts w:ascii="Arial" w:hAnsi="Arial" w:cs="Arial"/>
        </w:rPr>
        <w:t>BGBl</w:t>
      </w:r>
      <w:proofErr w:type="spellEnd"/>
      <w:r w:rsidRPr="00663F2B">
        <w:rPr>
          <w:rFonts w:ascii="Arial" w:hAnsi="Arial" w:cs="Arial"/>
        </w:rPr>
        <w:t xml:space="preserve"> I S. 935) v 25. 4. 2013.</w:t>
      </w:r>
    </w:p>
    <w:p w:rsidR="00916393" w:rsidRPr="00663F2B" w:rsidRDefault="00916393" w:rsidP="00916393">
      <w:pPr>
        <w:spacing w:after="240"/>
        <w:jc w:val="both"/>
        <w:rPr>
          <w:rFonts w:ascii="Arial" w:hAnsi="Arial" w:cs="Arial"/>
        </w:rPr>
      </w:pPr>
      <w:r w:rsidRPr="00663F2B">
        <w:rPr>
          <w:rFonts w:ascii="Arial" w:hAnsi="Arial" w:cs="Arial"/>
        </w:rPr>
        <w:t>•</w:t>
      </w:r>
      <w:r w:rsidRPr="00663F2B">
        <w:rPr>
          <w:rFonts w:ascii="Arial" w:hAnsi="Arial" w:cs="Arial"/>
        </w:rPr>
        <w:tab/>
      </w:r>
      <w:proofErr w:type="spellStart"/>
      <w:r w:rsidRPr="00663F2B">
        <w:rPr>
          <w:rFonts w:ascii="Arial" w:hAnsi="Arial" w:cs="Arial"/>
        </w:rPr>
        <w:t>Gerichtsverfassungsgesetz</w:t>
      </w:r>
      <w:proofErr w:type="spellEnd"/>
      <w:r w:rsidRPr="00663F2B">
        <w:rPr>
          <w:rFonts w:ascii="Arial" w:hAnsi="Arial" w:cs="Arial"/>
        </w:rPr>
        <w:t xml:space="preserve"> </w:t>
      </w:r>
      <w:proofErr w:type="spellStart"/>
      <w:r w:rsidRPr="00663F2B">
        <w:rPr>
          <w:rFonts w:ascii="Arial" w:hAnsi="Arial" w:cs="Arial"/>
        </w:rPr>
        <w:t>idFder</w:t>
      </w:r>
      <w:proofErr w:type="spellEnd"/>
      <w:r w:rsidRPr="00663F2B">
        <w:rPr>
          <w:rFonts w:ascii="Arial" w:hAnsi="Arial" w:cs="Arial"/>
        </w:rPr>
        <w:t xml:space="preserve"> </w:t>
      </w:r>
      <w:proofErr w:type="spellStart"/>
      <w:r w:rsidRPr="00663F2B">
        <w:rPr>
          <w:rFonts w:ascii="Arial" w:hAnsi="Arial" w:cs="Arial"/>
        </w:rPr>
        <w:t>Bekanntmachung</w:t>
      </w:r>
      <w:proofErr w:type="spellEnd"/>
      <w:r w:rsidRPr="00663F2B">
        <w:rPr>
          <w:rFonts w:ascii="Arial" w:hAnsi="Arial" w:cs="Arial"/>
        </w:rPr>
        <w:t xml:space="preserve"> </w:t>
      </w:r>
      <w:proofErr w:type="spellStart"/>
      <w:r w:rsidRPr="00663F2B">
        <w:rPr>
          <w:rFonts w:ascii="Arial" w:hAnsi="Arial" w:cs="Arial"/>
        </w:rPr>
        <w:t>vom</w:t>
      </w:r>
      <w:proofErr w:type="spellEnd"/>
      <w:r w:rsidRPr="00663F2B">
        <w:rPr>
          <w:rFonts w:ascii="Arial" w:hAnsi="Arial" w:cs="Arial"/>
        </w:rPr>
        <w:t xml:space="preserve"> 9. 5. 1975 (</w:t>
      </w:r>
      <w:proofErr w:type="spellStart"/>
      <w:r w:rsidRPr="00663F2B">
        <w:rPr>
          <w:rFonts w:ascii="Arial" w:hAnsi="Arial" w:cs="Arial"/>
        </w:rPr>
        <w:t>BGBl</w:t>
      </w:r>
      <w:proofErr w:type="spellEnd"/>
      <w:r w:rsidRPr="00663F2B">
        <w:rPr>
          <w:rFonts w:ascii="Arial" w:hAnsi="Arial" w:cs="Arial"/>
        </w:rPr>
        <w:t xml:space="preserve">. I S. 1077), </w:t>
      </w:r>
      <w:proofErr w:type="spellStart"/>
      <w:r w:rsidRPr="00663F2B">
        <w:rPr>
          <w:rFonts w:ascii="Arial" w:hAnsi="Arial" w:cs="Arial"/>
        </w:rPr>
        <w:t>das</w:t>
      </w:r>
      <w:proofErr w:type="spellEnd"/>
      <w:r w:rsidRPr="00663F2B">
        <w:rPr>
          <w:rFonts w:ascii="Arial" w:hAnsi="Arial" w:cs="Arial"/>
        </w:rPr>
        <w:t xml:space="preserve"> </w:t>
      </w:r>
      <w:proofErr w:type="spellStart"/>
      <w:r w:rsidRPr="00663F2B">
        <w:rPr>
          <w:rFonts w:ascii="Arial" w:hAnsi="Arial" w:cs="Arial"/>
        </w:rPr>
        <w:t>zuletzt</w:t>
      </w:r>
      <w:proofErr w:type="spellEnd"/>
      <w:r w:rsidRPr="00663F2B">
        <w:rPr>
          <w:rFonts w:ascii="Arial" w:hAnsi="Arial" w:cs="Arial"/>
        </w:rPr>
        <w:t xml:space="preserve"> </w:t>
      </w:r>
      <w:proofErr w:type="spellStart"/>
      <w:r w:rsidRPr="00663F2B">
        <w:rPr>
          <w:rFonts w:ascii="Arial" w:hAnsi="Arial" w:cs="Arial"/>
        </w:rPr>
        <w:t>durch</w:t>
      </w:r>
      <w:proofErr w:type="spellEnd"/>
      <w:r w:rsidRPr="00663F2B">
        <w:rPr>
          <w:rFonts w:ascii="Arial" w:hAnsi="Arial" w:cs="Arial"/>
        </w:rPr>
        <w:t xml:space="preserve"> </w:t>
      </w:r>
      <w:proofErr w:type="spellStart"/>
      <w:r w:rsidRPr="00663F2B">
        <w:rPr>
          <w:rFonts w:ascii="Arial" w:hAnsi="Arial" w:cs="Arial"/>
        </w:rPr>
        <w:t>Artikel</w:t>
      </w:r>
      <w:proofErr w:type="spellEnd"/>
      <w:r w:rsidRPr="00663F2B">
        <w:rPr>
          <w:rFonts w:ascii="Arial" w:hAnsi="Arial" w:cs="Arial"/>
        </w:rPr>
        <w:t xml:space="preserve"> 3 </w:t>
      </w:r>
      <w:proofErr w:type="spellStart"/>
      <w:r w:rsidRPr="00663F2B">
        <w:rPr>
          <w:rFonts w:ascii="Arial" w:hAnsi="Arial" w:cs="Arial"/>
        </w:rPr>
        <w:t>des</w:t>
      </w:r>
      <w:proofErr w:type="spellEnd"/>
      <w:r w:rsidRPr="00663F2B">
        <w:rPr>
          <w:rFonts w:ascii="Arial" w:hAnsi="Arial" w:cs="Arial"/>
        </w:rPr>
        <w:t xml:space="preserve"> </w:t>
      </w:r>
      <w:proofErr w:type="spellStart"/>
      <w:r w:rsidRPr="00663F2B">
        <w:rPr>
          <w:rFonts w:ascii="Arial" w:hAnsi="Arial" w:cs="Arial"/>
        </w:rPr>
        <w:t>Gesetzes</w:t>
      </w:r>
      <w:proofErr w:type="spellEnd"/>
      <w:r w:rsidRPr="00663F2B">
        <w:rPr>
          <w:rFonts w:ascii="Arial" w:hAnsi="Arial" w:cs="Arial"/>
        </w:rPr>
        <w:t xml:space="preserve"> </w:t>
      </w:r>
      <w:proofErr w:type="spellStart"/>
      <w:r w:rsidRPr="00663F2B">
        <w:rPr>
          <w:rFonts w:ascii="Arial" w:hAnsi="Arial" w:cs="Arial"/>
        </w:rPr>
        <w:t>vom</w:t>
      </w:r>
      <w:proofErr w:type="spellEnd"/>
      <w:r w:rsidRPr="00663F2B">
        <w:rPr>
          <w:rFonts w:ascii="Arial" w:hAnsi="Arial" w:cs="Arial"/>
        </w:rPr>
        <w:t xml:space="preserve"> 16. Juni 2021 (</w:t>
      </w:r>
      <w:proofErr w:type="spellStart"/>
      <w:r w:rsidRPr="00663F2B">
        <w:rPr>
          <w:rFonts w:ascii="Arial" w:hAnsi="Arial" w:cs="Arial"/>
        </w:rPr>
        <w:t>BGBl</w:t>
      </w:r>
      <w:proofErr w:type="spellEnd"/>
      <w:r w:rsidRPr="00663F2B">
        <w:rPr>
          <w:rFonts w:ascii="Arial" w:hAnsi="Arial" w:cs="Arial"/>
        </w:rPr>
        <w:t xml:space="preserve">. I S. 1810) </w:t>
      </w:r>
      <w:proofErr w:type="spellStart"/>
      <w:r w:rsidRPr="00663F2B">
        <w:rPr>
          <w:rFonts w:ascii="Arial" w:hAnsi="Arial" w:cs="Arial"/>
        </w:rPr>
        <w:t>geändert</w:t>
      </w:r>
      <w:proofErr w:type="spellEnd"/>
      <w:r w:rsidRPr="00663F2B">
        <w:rPr>
          <w:rFonts w:ascii="Arial" w:hAnsi="Arial" w:cs="Arial"/>
        </w:rPr>
        <w:t xml:space="preserve"> </w:t>
      </w:r>
      <w:proofErr w:type="spellStart"/>
      <w:r w:rsidRPr="00663F2B">
        <w:rPr>
          <w:rFonts w:ascii="Arial" w:hAnsi="Arial" w:cs="Arial"/>
        </w:rPr>
        <w:t>worden</w:t>
      </w:r>
      <w:proofErr w:type="spellEnd"/>
      <w:r w:rsidRPr="00663F2B">
        <w:rPr>
          <w:rFonts w:ascii="Arial" w:hAnsi="Arial" w:cs="Arial"/>
        </w:rPr>
        <w:t xml:space="preserve"> </w:t>
      </w:r>
      <w:proofErr w:type="spellStart"/>
      <w:r w:rsidRPr="00663F2B">
        <w:rPr>
          <w:rFonts w:ascii="Arial" w:hAnsi="Arial" w:cs="Arial"/>
        </w:rPr>
        <w:t>ist</w:t>
      </w:r>
      <w:proofErr w:type="spellEnd"/>
    </w:p>
    <w:p w:rsidR="00916393" w:rsidRPr="00663F2B" w:rsidRDefault="00916393" w:rsidP="00916393">
      <w:pPr>
        <w:spacing w:after="240"/>
        <w:jc w:val="both"/>
        <w:rPr>
          <w:rFonts w:ascii="Arial" w:hAnsi="Arial" w:cs="Arial"/>
        </w:rPr>
      </w:pPr>
      <w:r w:rsidRPr="00663F2B">
        <w:rPr>
          <w:rFonts w:ascii="Arial" w:hAnsi="Arial" w:cs="Arial"/>
        </w:rPr>
        <w:t>•</w:t>
      </w:r>
      <w:r w:rsidRPr="00663F2B">
        <w:rPr>
          <w:rFonts w:ascii="Arial" w:hAnsi="Arial" w:cs="Arial"/>
        </w:rPr>
        <w:tab/>
      </w:r>
      <w:proofErr w:type="spellStart"/>
      <w:r w:rsidRPr="00663F2B">
        <w:rPr>
          <w:rFonts w:ascii="Arial" w:hAnsi="Arial" w:cs="Arial"/>
        </w:rPr>
        <w:t>Patentgesetz</w:t>
      </w:r>
      <w:proofErr w:type="spellEnd"/>
      <w:r w:rsidRPr="00663F2B">
        <w:rPr>
          <w:rFonts w:ascii="Arial" w:hAnsi="Arial" w:cs="Arial"/>
        </w:rPr>
        <w:t xml:space="preserve"> </w:t>
      </w:r>
      <w:proofErr w:type="spellStart"/>
      <w:r w:rsidRPr="00663F2B">
        <w:rPr>
          <w:rFonts w:ascii="Arial" w:hAnsi="Arial" w:cs="Arial"/>
        </w:rPr>
        <w:t>idFder</w:t>
      </w:r>
      <w:proofErr w:type="spellEnd"/>
      <w:r w:rsidRPr="00663F2B">
        <w:rPr>
          <w:rFonts w:ascii="Arial" w:hAnsi="Arial" w:cs="Arial"/>
        </w:rPr>
        <w:t xml:space="preserve"> </w:t>
      </w:r>
      <w:proofErr w:type="spellStart"/>
      <w:r w:rsidRPr="00663F2B">
        <w:rPr>
          <w:rFonts w:ascii="Arial" w:hAnsi="Arial" w:cs="Arial"/>
        </w:rPr>
        <w:t>Bekanntmachung</w:t>
      </w:r>
      <w:proofErr w:type="spellEnd"/>
      <w:r w:rsidRPr="00663F2B">
        <w:rPr>
          <w:rFonts w:ascii="Arial" w:hAnsi="Arial" w:cs="Arial"/>
        </w:rPr>
        <w:t xml:space="preserve"> </w:t>
      </w:r>
      <w:proofErr w:type="spellStart"/>
      <w:r w:rsidRPr="00663F2B">
        <w:rPr>
          <w:rFonts w:ascii="Arial" w:hAnsi="Arial" w:cs="Arial"/>
        </w:rPr>
        <w:t>vom</w:t>
      </w:r>
      <w:proofErr w:type="spellEnd"/>
      <w:r w:rsidRPr="00663F2B">
        <w:rPr>
          <w:rFonts w:ascii="Arial" w:hAnsi="Arial" w:cs="Arial"/>
        </w:rPr>
        <w:t xml:space="preserve"> 16. </w:t>
      </w:r>
      <w:proofErr w:type="spellStart"/>
      <w:r w:rsidRPr="00663F2B">
        <w:rPr>
          <w:rFonts w:ascii="Arial" w:hAnsi="Arial" w:cs="Arial"/>
        </w:rPr>
        <w:t>Dezember</w:t>
      </w:r>
      <w:proofErr w:type="spellEnd"/>
      <w:r w:rsidRPr="00663F2B">
        <w:rPr>
          <w:rFonts w:ascii="Arial" w:hAnsi="Arial" w:cs="Arial"/>
        </w:rPr>
        <w:t xml:space="preserve"> 1980 (</w:t>
      </w:r>
      <w:proofErr w:type="spellStart"/>
      <w:r w:rsidRPr="00663F2B">
        <w:rPr>
          <w:rFonts w:ascii="Arial" w:hAnsi="Arial" w:cs="Arial"/>
        </w:rPr>
        <w:t>BGBl</w:t>
      </w:r>
      <w:proofErr w:type="spellEnd"/>
      <w:r w:rsidRPr="00663F2B">
        <w:rPr>
          <w:rFonts w:ascii="Arial" w:hAnsi="Arial" w:cs="Arial"/>
        </w:rPr>
        <w:t xml:space="preserve">. 1981 I S. 1), </w:t>
      </w:r>
      <w:proofErr w:type="spellStart"/>
      <w:r w:rsidRPr="00663F2B">
        <w:rPr>
          <w:rFonts w:ascii="Arial" w:hAnsi="Arial" w:cs="Arial"/>
        </w:rPr>
        <w:t>das</w:t>
      </w:r>
      <w:proofErr w:type="spellEnd"/>
      <w:r w:rsidRPr="00663F2B">
        <w:rPr>
          <w:rFonts w:ascii="Arial" w:hAnsi="Arial" w:cs="Arial"/>
        </w:rPr>
        <w:t xml:space="preserve"> </w:t>
      </w:r>
      <w:proofErr w:type="spellStart"/>
      <w:r w:rsidRPr="00663F2B">
        <w:rPr>
          <w:rFonts w:ascii="Arial" w:hAnsi="Arial" w:cs="Arial"/>
        </w:rPr>
        <w:t>zuletzt</w:t>
      </w:r>
      <w:proofErr w:type="spellEnd"/>
      <w:r w:rsidRPr="00663F2B">
        <w:rPr>
          <w:rFonts w:ascii="Arial" w:hAnsi="Arial" w:cs="Arial"/>
        </w:rPr>
        <w:t xml:space="preserve"> </w:t>
      </w:r>
      <w:proofErr w:type="spellStart"/>
      <w:r w:rsidRPr="00663F2B">
        <w:rPr>
          <w:rFonts w:ascii="Arial" w:hAnsi="Arial" w:cs="Arial"/>
        </w:rPr>
        <w:t>durch</w:t>
      </w:r>
      <w:proofErr w:type="spellEnd"/>
      <w:r w:rsidRPr="00663F2B">
        <w:rPr>
          <w:rFonts w:ascii="Arial" w:hAnsi="Arial" w:cs="Arial"/>
        </w:rPr>
        <w:t xml:space="preserve"> </w:t>
      </w:r>
      <w:proofErr w:type="spellStart"/>
      <w:r w:rsidRPr="00663F2B">
        <w:rPr>
          <w:rFonts w:ascii="Arial" w:hAnsi="Arial" w:cs="Arial"/>
        </w:rPr>
        <w:t>Artikel</w:t>
      </w:r>
      <w:proofErr w:type="spellEnd"/>
      <w:r w:rsidRPr="00663F2B">
        <w:rPr>
          <w:rFonts w:ascii="Arial" w:hAnsi="Arial" w:cs="Arial"/>
        </w:rPr>
        <w:t xml:space="preserve"> 22 </w:t>
      </w:r>
      <w:proofErr w:type="spellStart"/>
      <w:r w:rsidRPr="00663F2B">
        <w:rPr>
          <w:rFonts w:ascii="Arial" w:hAnsi="Arial" w:cs="Arial"/>
        </w:rPr>
        <w:t>des</w:t>
      </w:r>
      <w:proofErr w:type="spellEnd"/>
      <w:r w:rsidRPr="00663F2B">
        <w:rPr>
          <w:rFonts w:ascii="Arial" w:hAnsi="Arial" w:cs="Arial"/>
        </w:rPr>
        <w:t xml:space="preserve"> </w:t>
      </w:r>
      <w:proofErr w:type="spellStart"/>
      <w:r w:rsidRPr="00663F2B">
        <w:rPr>
          <w:rFonts w:ascii="Arial" w:hAnsi="Arial" w:cs="Arial"/>
        </w:rPr>
        <w:t>Gesetzes</w:t>
      </w:r>
      <w:proofErr w:type="spellEnd"/>
      <w:r w:rsidRPr="00663F2B">
        <w:rPr>
          <w:rFonts w:ascii="Arial" w:hAnsi="Arial" w:cs="Arial"/>
        </w:rPr>
        <w:t xml:space="preserve"> </w:t>
      </w:r>
      <w:proofErr w:type="spellStart"/>
      <w:r w:rsidRPr="00663F2B">
        <w:rPr>
          <w:rFonts w:ascii="Arial" w:hAnsi="Arial" w:cs="Arial"/>
        </w:rPr>
        <w:t>vom</w:t>
      </w:r>
      <w:proofErr w:type="spellEnd"/>
      <w:r w:rsidRPr="00663F2B">
        <w:rPr>
          <w:rFonts w:ascii="Arial" w:hAnsi="Arial" w:cs="Arial"/>
        </w:rPr>
        <w:t xml:space="preserve"> 23. Juni 2021 (</w:t>
      </w:r>
      <w:proofErr w:type="spellStart"/>
      <w:r w:rsidRPr="00663F2B">
        <w:rPr>
          <w:rFonts w:ascii="Arial" w:hAnsi="Arial" w:cs="Arial"/>
        </w:rPr>
        <w:t>BGBl</w:t>
      </w:r>
      <w:proofErr w:type="spellEnd"/>
      <w:r w:rsidRPr="00663F2B">
        <w:rPr>
          <w:rFonts w:ascii="Arial" w:hAnsi="Arial" w:cs="Arial"/>
        </w:rPr>
        <w:t xml:space="preserve">. I S. 1858) </w:t>
      </w:r>
      <w:proofErr w:type="spellStart"/>
      <w:r w:rsidRPr="00663F2B">
        <w:rPr>
          <w:rFonts w:ascii="Arial" w:hAnsi="Arial" w:cs="Arial"/>
        </w:rPr>
        <w:t>geändert</w:t>
      </w:r>
      <w:proofErr w:type="spellEnd"/>
      <w:r w:rsidRPr="00663F2B">
        <w:rPr>
          <w:rFonts w:ascii="Arial" w:hAnsi="Arial" w:cs="Arial"/>
        </w:rPr>
        <w:t xml:space="preserve"> </w:t>
      </w:r>
      <w:proofErr w:type="spellStart"/>
      <w:r w:rsidRPr="00663F2B">
        <w:rPr>
          <w:rFonts w:ascii="Arial" w:hAnsi="Arial" w:cs="Arial"/>
        </w:rPr>
        <w:t>worden</w:t>
      </w:r>
      <w:proofErr w:type="spellEnd"/>
      <w:r w:rsidRPr="00663F2B">
        <w:rPr>
          <w:rFonts w:ascii="Arial" w:hAnsi="Arial" w:cs="Arial"/>
        </w:rPr>
        <w:t xml:space="preserve"> </w:t>
      </w:r>
      <w:proofErr w:type="spellStart"/>
      <w:r w:rsidRPr="00663F2B">
        <w:rPr>
          <w:rFonts w:ascii="Arial" w:hAnsi="Arial" w:cs="Arial"/>
        </w:rPr>
        <w:t>ist</w:t>
      </w:r>
      <w:proofErr w:type="spellEnd"/>
    </w:p>
    <w:p w:rsidR="00916393" w:rsidRPr="00663F2B" w:rsidRDefault="00916393" w:rsidP="00916393">
      <w:pPr>
        <w:spacing w:after="240"/>
        <w:jc w:val="both"/>
        <w:rPr>
          <w:rFonts w:ascii="Arial" w:hAnsi="Arial" w:cs="Arial"/>
        </w:rPr>
      </w:pPr>
      <w:r w:rsidRPr="00663F2B">
        <w:rPr>
          <w:rFonts w:ascii="Arial" w:hAnsi="Arial" w:cs="Arial"/>
        </w:rPr>
        <w:t>•</w:t>
      </w:r>
      <w:r w:rsidRPr="00663F2B">
        <w:rPr>
          <w:rFonts w:ascii="Arial" w:hAnsi="Arial" w:cs="Arial"/>
        </w:rPr>
        <w:tab/>
      </w:r>
      <w:proofErr w:type="spellStart"/>
      <w:r w:rsidRPr="00663F2B">
        <w:rPr>
          <w:rFonts w:ascii="Arial" w:hAnsi="Arial" w:cs="Arial"/>
        </w:rPr>
        <w:t>Bundesgesetz</w:t>
      </w:r>
      <w:proofErr w:type="spellEnd"/>
      <w:r w:rsidRPr="00663F2B">
        <w:rPr>
          <w:rFonts w:ascii="Arial" w:hAnsi="Arial" w:cs="Arial"/>
        </w:rPr>
        <w:t xml:space="preserve"> </w:t>
      </w:r>
      <w:proofErr w:type="spellStart"/>
      <w:r w:rsidRPr="00663F2B">
        <w:rPr>
          <w:rFonts w:ascii="Arial" w:hAnsi="Arial" w:cs="Arial"/>
        </w:rPr>
        <w:t>betreffend</w:t>
      </w:r>
      <w:proofErr w:type="spellEnd"/>
      <w:r w:rsidRPr="00663F2B">
        <w:rPr>
          <w:rFonts w:ascii="Arial" w:hAnsi="Arial" w:cs="Arial"/>
        </w:rPr>
        <w:t xml:space="preserve"> </w:t>
      </w:r>
      <w:proofErr w:type="spellStart"/>
      <w:r w:rsidRPr="00663F2B">
        <w:rPr>
          <w:rFonts w:ascii="Arial" w:hAnsi="Arial" w:cs="Arial"/>
        </w:rPr>
        <w:t>Begleitmaßnahmen</w:t>
      </w:r>
      <w:proofErr w:type="spellEnd"/>
      <w:r w:rsidRPr="00663F2B">
        <w:rPr>
          <w:rFonts w:ascii="Arial" w:hAnsi="Arial" w:cs="Arial"/>
        </w:rPr>
        <w:t xml:space="preserve"> </w:t>
      </w:r>
      <w:proofErr w:type="spellStart"/>
      <w:r w:rsidRPr="00663F2B">
        <w:rPr>
          <w:rFonts w:ascii="Arial" w:hAnsi="Arial" w:cs="Arial"/>
        </w:rPr>
        <w:t>zu</w:t>
      </w:r>
      <w:proofErr w:type="spellEnd"/>
      <w:r w:rsidRPr="00663F2B">
        <w:rPr>
          <w:rFonts w:ascii="Arial" w:hAnsi="Arial" w:cs="Arial"/>
        </w:rPr>
        <w:t xml:space="preserve"> COVID-19 </w:t>
      </w:r>
      <w:proofErr w:type="spellStart"/>
      <w:r w:rsidRPr="00663F2B">
        <w:rPr>
          <w:rFonts w:ascii="Arial" w:hAnsi="Arial" w:cs="Arial"/>
        </w:rPr>
        <w:t>in</w:t>
      </w:r>
      <w:proofErr w:type="spellEnd"/>
      <w:r w:rsidRPr="00663F2B">
        <w:rPr>
          <w:rFonts w:ascii="Arial" w:hAnsi="Arial" w:cs="Arial"/>
        </w:rPr>
        <w:t xml:space="preserve"> der </w:t>
      </w:r>
      <w:proofErr w:type="spellStart"/>
      <w:r w:rsidRPr="00663F2B">
        <w:rPr>
          <w:rFonts w:ascii="Arial" w:hAnsi="Arial" w:cs="Arial"/>
        </w:rPr>
        <w:t>Justiz</w:t>
      </w:r>
      <w:proofErr w:type="spellEnd"/>
      <w:r w:rsidRPr="00663F2B">
        <w:rPr>
          <w:rFonts w:ascii="Arial" w:hAnsi="Arial" w:cs="Arial"/>
        </w:rPr>
        <w:t xml:space="preserve"> (</w:t>
      </w:r>
      <w:proofErr w:type="spellStart"/>
      <w:r w:rsidRPr="00663F2B">
        <w:rPr>
          <w:rFonts w:ascii="Arial" w:hAnsi="Arial" w:cs="Arial"/>
        </w:rPr>
        <w:t>BGBl</w:t>
      </w:r>
      <w:proofErr w:type="spellEnd"/>
      <w:r w:rsidRPr="00663F2B">
        <w:rPr>
          <w:rFonts w:ascii="Arial" w:hAnsi="Arial" w:cs="Arial"/>
        </w:rPr>
        <w:t xml:space="preserve"> I </w:t>
      </w:r>
      <w:proofErr w:type="spellStart"/>
      <w:r w:rsidRPr="00663F2B">
        <w:rPr>
          <w:rFonts w:ascii="Arial" w:hAnsi="Arial" w:cs="Arial"/>
        </w:rPr>
        <w:t>Nr</w:t>
      </w:r>
      <w:proofErr w:type="spellEnd"/>
      <w:r w:rsidRPr="00663F2B">
        <w:rPr>
          <w:rFonts w:ascii="Arial" w:hAnsi="Arial" w:cs="Arial"/>
        </w:rPr>
        <w:t xml:space="preserve">. 16/2020) </w:t>
      </w:r>
      <w:proofErr w:type="spellStart"/>
      <w:r w:rsidRPr="00663F2B">
        <w:rPr>
          <w:rFonts w:ascii="Arial" w:hAnsi="Arial" w:cs="Arial"/>
        </w:rPr>
        <w:t>zulezt</w:t>
      </w:r>
      <w:proofErr w:type="spellEnd"/>
      <w:r w:rsidRPr="00663F2B">
        <w:rPr>
          <w:rFonts w:ascii="Arial" w:hAnsi="Arial" w:cs="Arial"/>
        </w:rPr>
        <w:t xml:space="preserve"> </w:t>
      </w:r>
      <w:proofErr w:type="spellStart"/>
      <w:r w:rsidRPr="00663F2B">
        <w:rPr>
          <w:rFonts w:ascii="Arial" w:hAnsi="Arial" w:cs="Arial"/>
        </w:rPr>
        <w:t>geändert</w:t>
      </w:r>
      <w:proofErr w:type="spellEnd"/>
      <w:r w:rsidRPr="00663F2B">
        <w:rPr>
          <w:rFonts w:ascii="Arial" w:hAnsi="Arial" w:cs="Arial"/>
        </w:rPr>
        <w:t xml:space="preserve"> </w:t>
      </w:r>
      <w:proofErr w:type="spellStart"/>
      <w:r w:rsidRPr="00663F2B">
        <w:rPr>
          <w:rFonts w:ascii="Arial" w:hAnsi="Arial" w:cs="Arial"/>
        </w:rPr>
        <w:t>durch</w:t>
      </w:r>
      <w:proofErr w:type="spellEnd"/>
      <w:r w:rsidRPr="00663F2B">
        <w:rPr>
          <w:rFonts w:ascii="Arial" w:hAnsi="Arial" w:cs="Arial"/>
        </w:rPr>
        <w:t xml:space="preserve"> </w:t>
      </w:r>
      <w:proofErr w:type="spellStart"/>
      <w:r w:rsidRPr="00663F2B">
        <w:rPr>
          <w:rFonts w:ascii="Arial" w:hAnsi="Arial" w:cs="Arial"/>
        </w:rPr>
        <w:t>BGBl</w:t>
      </w:r>
      <w:proofErr w:type="spellEnd"/>
      <w:r w:rsidRPr="00663F2B">
        <w:rPr>
          <w:rFonts w:ascii="Arial" w:hAnsi="Arial" w:cs="Arial"/>
        </w:rPr>
        <w:t xml:space="preserve"> 24/2020, 1. COVID-19-JuBG</w:t>
      </w:r>
    </w:p>
    <w:p w:rsidR="00916393" w:rsidRPr="00663F2B" w:rsidRDefault="00916393" w:rsidP="00916393">
      <w:pPr>
        <w:spacing w:after="240"/>
        <w:jc w:val="both"/>
        <w:rPr>
          <w:rFonts w:ascii="Arial" w:hAnsi="Arial" w:cs="Arial"/>
        </w:rPr>
      </w:pPr>
      <w:r w:rsidRPr="00663F2B">
        <w:rPr>
          <w:rFonts w:ascii="Arial" w:hAnsi="Arial" w:cs="Arial"/>
        </w:rPr>
        <w:lastRenderedPageBreak/>
        <w:t>•</w:t>
      </w:r>
      <w:r w:rsidRPr="00663F2B">
        <w:rPr>
          <w:rFonts w:ascii="Arial" w:hAnsi="Arial" w:cs="Arial"/>
        </w:rPr>
        <w:tab/>
      </w:r>
      <w:proofErr w:type="spellStart"/>
      <w:r w:rsidRPr="00663F2B">
        <w:rPr>
          <w:rFonts w:ascii="Arial" w:hAnsi="Arial" w:cs="Arial"/>
        </w:rPr>
        <w:t>Änderung</w:t>
      </w:r>
      <w:proofErr w:type="spellEnd"/>
      <w:r w:rsidRPr="00663F2B">
        <w:rPr>
          <w:rFonts w:ascii="Arial" w:hAnsi="Arial" w:cs="Arial"/>
        </w:rPr>
        <w:t xml:space="preserve"> </w:t>
      </w:r>
      <w:proofErr w:type="spellStart"/>
      <w:r w:rsidRPr="00663F2B">
        <w:rPr>
          <w:rFonts w:ascii="Arial" w:hAnsi="Arial" w:cs="Arial"/>
        </w:rPr>
        <w:t>des</w:t>
      </w:r>
      <w:proofErr w:type="spellEnd"/>
      <w:r w:rsidRPr="00663F2B">
        <w:rPr>
          <w:rFonts w:ascii="Arial" w:hAnsi="Arial" w:cs="Arial"/>
        </w:rPr>
        <w:t xml:space="preserve"> 1. </w:t>
      </w:r>
      <w:proofErr w:type="spellStart"/>
      <w:r w:rsidRPr="00663F2B">
        <w:rPr>
          <w:rFonts w:ascii="Arial" w:hAnsi="Arial" w:cs="Arial"/>
        </w:rPr>
        <w:t>Bundesgesetzes</w:t>
      </w:r>
      <w:proofErr w:type="spellEnd"/>
      <w:r w:rsidRPr="00663F2B">
        <w:rPr>
          <w:rFonts w:ascii="Arial" w:hAnsi="Arial" w:cs="Arial"/>
        </w:rPr>
        <w:t xml:space="preserve"> </w:t>
      </w:r>
      <w:proofErr w:type="spellStart"/>
      <w:r w:rsidRPr="00663F2B">
        <w:rPr>
          <w:rFonts w:ascii="Arial" w:hAnsi="Arial" w:cs="Arial"/>
        </w:rPr>
        <w:t>betreffend</w:t>
      </w:r>
      <w:proofErr w:type="spellEnd"/>
      <w:r w:rsidRPr="00663F2B">
        <w:rPr>
          <w:rFonts w:ascii="Arial" w:hAnsi="Arial" w:cs="Arial"/>
        </w:rPr>
        <w:t xml:space="preserve"> </w:t>
      </w:r>
      <w:proofErr w:type="spellStart"/>
      <w:r w:rsidRPr="00663F2B">
        <w:rPr>
          <w:rFonts w:ascii="Arial" w:hAnsi="Arial" w:cs="Arial"/>
        </w:rPr>
        <w:t>Begleitmaßnahmen</w:t>
      </w:r>
      <w:proofErr w:type="spellEnd"/>
      <w:r w:rsidRPr="00663F2B">
        <w:rPr>
          <w:rFonts w:ascii="Arial" w:hAnsi="Arial" w:cs="Arial"/>
        </w:rPr>
        <w:t xml:space="preserve"> </w:t>
      </w:r>
      <w:proofErr w:type="spellStart"/>
      <w:r w:rsidRPr="00663F2B">
        <w:rPr>
          <w:rFonts w:ascii="Arial" w:hAnsi="Arial" w:cs="Arial"/>
        </w:rPr>
        <w:t>zu</w:t>
      </w:r>
      <w:proofErr w:type="spellEnd"/>
      <w:r w:rsidRPr="00663F2B">
        <w:rPr>
          <w:rFonts w:ascii="Arial" w:hAnsi="Arial" w:cs="Arial"/>
        </w:rPr>
        <w:t xml:space="preserve"> COVID-19 </w:t>
      </w:r>
      <w:proofErr w:type="spellStart"/>
      <w:r w:rsidRPr="00663F2B">
        <w:rPr>
          <w:rFonts w:ascii="Arial" w:hAnsi="Arial" w:cs="Arial"/>
        </w:rPr>
        <w:t>in</w:t>
      </w:r>
      <w:proofErr w:type="spellEnd"/>
      <w:r w:rsidRPr="00663F2B">
        <w:rPr>
          <w:rFonts w:ascii="Arial" w:hAnsi="Arial" w:cs="Arial"/>
        </w:rPr>
        <w:t xml:space="preserve"> der </w:t>
      </w:r>
      <w:proofErr w:type="spellStart"/>
      <w:r w:rsidRPr="00663F2B">
        <w:rPr>
          <w:rFonts w:ascii="Arial" w:hAnsi="Arial" w:cs="Arial"/>
        </w:rPr>
        <w:t>Justiz</w:t>
      </w:r>
      <w:proofErr w:type="spellEnd"/>
      <w:r w:rsidRPr="00663F2B">
        <w:rPr>
          <w:rFonts w:ascii="Arial" w:hAnsi="Arial" w:cs="Arial"/>
        </w:rPr>
        <w:t xml:space="preserve"> (</w:t>
      </w:r>
      <w:proofErr w:type="spellStart"/>
      <w:r w:rsidRPr="00663F2B">
        <w:rPr>
          <w:rFonts w:ascii="Arial" w:hAnsi="Arial" w:cs="Arial"/>
        </w:rPr>
        <w:t>BGBl</w:t>
      </w:r>
      <w:proofErr w:type="spellEnd"/>
      <w:r w:rsidRPr="00663F2B">
        <w:rPr>
          <w:rFonts w:ascii="Arial" w:hAnsi="Arial" w:cs="Arial"/>
        </w:rPr>
        <w:t xml:space="preserve"> I 30/2020), 8-COVID-19-Gesetz, stupila na snagu 6. svibnja 2020.</w:t>
      </w:r>
    </w:p>
    <w:p w:rsidR="00916393" w:rsidRPr="00663F2B" w:rsidRDefault="00916393" w:rsidP="00916393">
      <w:pPr>
        <w:spacing w:after="240"/>
        <w:jc w:val="both"/>
        <w:rPr>
          <w:rFonts w:ascii="Arial" w:hAnsi="Arial" w:cs="Arial"/>
        </w:rPr>
      </w:pPr>
      <w:r w:rsidRPr="00663F2B">
        <w:rPr>
          <w:rFonts w:ascii="Arial" w:hAnsi="Arial" w:cs="Arial"/>
        </w:rPr>
        <w:t>•</w:t>
      </w:r>
      <w:r w:rsidRPr="00663F2B">
        <w:rPr>
          <w:rFonts w:ascii="Arial" w:hAnsi="Arial" w:cs="Arial"/>
        </w:rPr>
        <w:tab/>
      </w:r>
      <w:proofErr w:type="spellStart"/>
      <w:r w:rsidRPr="00663F2B">
        <w:rPr>
          <w:rFonts w:ascii="Arial" w:hAnsi="Arial" w:cs="Arial"/>
        </w:rPr>
        <w:t>Zivilprozessordnung</w:t>
      </w:r>
      <w:proofErr w:type="spellEnd"/>
      <w:r w:rsidRPr="00663F2B">
        <w:rPr>
          <w:rFonts w:ascii="Arial" w:hAnsi="Arial" w:cs="Arial"/>
        </w:rPr>
        <w:t xml:space="preserve">, </w:t>
      </w:r>
      <w:proofErr w:type="spellStart"/>
      <w:r w:rsidRPr="00663F2B">
        <w:rPr>
          <w:rFonts w:ascii="Arial" w:hAnsi="Arial" w:cs="Arial"/>
        </w:rPr>
        <w:t>RGBl</w:t>
      </w:r>
      <w:proofErr w:type="spellEnd"/>
      <w:r w:rsidRPr="00663F2B">
        <w:rPr>
          <w:rFonts w:ascii="Arial" w:hAnsi="Arial" w:cs="Arial"/>
        </w:rPr>
        <w:t xml:space="preserve"> </w:t>
      </w:r>
      <w:proofErr w:type="spellStart"/>
      <w:r w:rsidRPr="00663F2B">
        <w:rPr>
          <w:rFonts w:ascii="Arial" w:hAnsi="Arial" w:cs="Arial"/>
        </w:rPr>
        <w:t>Nr</w:t>
      </w:r>
      <w:proofErr w:type="spellEnd"/>
      <w:r w:rsidRPr="00663F2B">
        <w:rPr>
          <w:rFonts w:ascii="Arial" w:hAnsi="Arial" w:cs="Arial"/>
        </w:rPr>
        <w:t>. 113/1895</w:t>
      </w:r>
    </w:p>
    <w:p w:rsidR="00916393" w:rsidRPr="00663F2B" w:rsidRDefault="00916393" w:rsidP="00916393">
      <w:pPr>
        <w:spacing w:after="240"/>
        <w:jc w:val="both"/>
        <w:rPr>
          <w:rFonts w:ascii="Arial" w:hAnsi="Arial" w:cs="Arial"/>
        </w:rPr>
      </w:pPr>
      <w:r w:rsidRPr="00663F2B">
        <w:rPr>
          <w:rFonts w:ascii="Arial" w:hAnsi="Arial" w:cs="Arial"/>
        </w:rPr>
        <w:t>•</w:t>
      </w:r>
      <w:r w:rsidRPr="00663F2B">
        <w:rPr>
          <w:rFonts w:ascii="Arial" w:hAnsi="Arial" w:cs="Arial"/>
        </w:rPr>
        <w:tab/>
      </w:r>
      <w:proofErr w:type="spellStart"/>
      <w:r w:rsidRPr="00663F2B">
        <w:rPr>
          <w:rFonts w:ascii="Arial" w:hAnsi="Arial" w:cs="Arial"/>
        </w:rPr>
        <w:t>Änderung</w:t>
      </w:r>
      <w:proofErr w:type="spellEnd"/>
      <w:r w:rsidRPr="00663F2B">
        <w:rPr>
          <w:rFonts w:ascii="Arial" w:hAnsi="Arial" w:cs="Arial"/>
        </w:rPr>
        <w:t xml:space="preserve"> </w:t>
      </w:r>
      <w:proofErr w:type="spellStart"/>
      <w:r w:rsidRPr="00663F2B">
        <w:rPr>
          <w:rFonts w:ascii="Arial" w:hAnsi="Arial" w:cs="Arial"/>
        </w:rPr>
        <w:t>des</w:t>
      </w:r>
      <w:proofErr w:type="spellEnd"/>
      <w:r w:rsidRPr="00663F2B">
        <w:rPr>
          <w:rFonts w:ascii="Arial" w:hAnsi="Arial" w:cs="Arial"/>
        </w:rPr>
        <w:t xml:space="preserve"> 1. COVID-19-</w:t>
      </w:r>
      <w:proofErr w:type="spellStart"/>
      <w:r w:rsidRPr="00663F2B">
        <w:rPr>
          <w:rFonts w:ascii="Arial" w:hAnsi="Arial" w:cs="Arial"/>
        </w:rPr>
        <w:t>Justiz</w:t>
      </w:r>
      <w:proofErr w:type="spellEnd"/>
      <w:r w:rsidRPr="00663F2B">
        <w:rPr>
          <w:rFonts w:ascii="Arial" w:hAnsi="Arial" w:cs="Arial"/>
        </w:rPr>
        <w:t>-</w:t>
      </w:r>
      <w:proofErr w:type="spellStart"/>
      <w:r w:rsidRPr="00663F2B">
        <w:rPr>
          <w:rFonts w:ascii="Arial" w:hAnsi="Arial" w:cs="Arial"/>
        </w:rPr>
        <w:t>Begleitgesetzes</w:t>
      </w:r>
      <w:proofErr w:type="spellEnd"/>
      <w:r w:rsidRPr="00663F2B">
        <w:rPr>
          <w:rFonts w:ascii="Arial" w:hAnsi="Arial" w:cs="Arial"/>
        </w:rPr>
        <w:t xml:space="preserve">, </w:t>
      </w:r>
      <w:proofErr w:type="spellStart"/>
      <w:r w:rsidRPr="00663F2B">
        <w:rPr>
          <w:rFonts w:ascii="Arial" w:hAnsi="Arial" w:cs="Arial"/>
        </w:rPr>
        <w:t>des</w:t>
      </w:r>
      <w:proofErr w:type="spellEnd"/>
      <w:r w:rsidRPr="00663F2B">
        <w:rPr>
          <w:rFonts w:ascii="Arial" w:hAnsi="Arial" w:cs="Arial"/>
        </w:rPr>
        <w:t xml:space="preserve"> </w:t>
      </w:r>
      <w:proofErr w:type="spellStart"/>
      <w:r w:rsidRPr="00663F2B">
        <w:rPr>
          <w:rFonts w:ascii="Arial" w:hAnsi="Arial" w:cs="Arial"/>
        </w:rPr>
        <w:t>Disziplinarstatuts</w:t>
      </w:r>
      <w:proofErr w:type="spellEnd"/>
      <w:r w:rsidRPr="00663F2B">
        <w:rPr>
          <w:rFonts w:ascii="Arial" w:hAnsi="Arial" w:cs="Arial"/>
        </w:rPr>
        <w:t xml:space="preserve"> </w:t>
      </w:r>
      <w:proofErr w:type="spellStart"/>
      <w:r w:rsidRPr="00663F2B">
        <w:rPr>
          <w:rFonts w:ascii="Arial" w:hAnsi="Arial" w:cs="Arial"/>
        </w:rPr>
        <w:t>für</w:t>
      </w:r>
      <w:proofErr w:type="spellEnd"/>
      <w:r w:rsidRPr="00663F2B">
        <w:rPr>
          <w:rFonts w:ascii="Arial" w:hAnsi="Arial" w:cs="Arial"/>
        </w:rPr>
        <w:t xml:space="preserve"> </w:t>
      </w:r>
      <w:proofErr w:type="spellStart"/>
      <w:r w:rsidRPr="00663F2B">
        <w:rPr>
          <w:rFonts w:ascii="Arial" w:hAnsi="Arial" w:cs="Arial"/>
        </w:rPr>
        <w:t>Rechtsanwälte</w:t>
      </w:r>
      <w:proofErr w:type="spellEnd"/>
      <w:r w:rsidRPr="00663F2B">
        <w:rPr>
          <w:rFonts w:ascii="Arial" w:hAnsi="Arial" w:cs="Arial"/>
        </w:rPr>
        <w:t xml:space="preserve"> </w:t>
      </w:r>
      <w:proofErr w:type="spellStart"/>
      <w:r w:rsidRPr="00663F2B">
        <w:rPr>
          <w:rFonts w:ascii="Arial" w:hAnsi="Arial" w:cs="Arial"/>
        </w:rPr>
        <w:t>und</w:t>
      </w:r>
      <w:proofErr w:type="spellEnd"/>
      <w:r w:rsidRPr="00663F2B">
        <w:rPr>
          <w:rFonts w:ascii="Arial" w:hAnsi="Arial" w:cs="Arial"/>
        </w:rPr>
        <w:t xml:space="preserve"> </w:t>
      </w:r>
      <w:proofErr w:type="spellStart"/>
      <w:r w:rsidRPr="00663F2B">
        <w:rPr>
          <w:rFonts w:ascii="Arial" w:hAnsi="Arial" w:cs="Arial"/>
        </w:rPr>
        <w:t>Rechtsanwaltsanwärter</w:t>
      </w:r>
      <w:proofErr w:type="spellEnd"/>
      <w:r w:rsidRPr="00663F2B">
        <w:rPr>
          <w:rFonts w:ascii="Arial" w:hAnsi="Arial" w:cs="Arial"/>
        </w:rPr>
        <w:t xml:space="preserve">, </w:t>
      </w:r>
      <w:proofErr w:type="spellStart"/>
      <w:r w:rsidRPr="00663F2B">
        <w:rPr>
          <w:rFonts w:ascii="Arial" w:hAnsi="Arial" w:cs="Arial"/>
        </w:rPr>
        <w:t>des</w:t>
      </w:r>
      <w:proofErr w:type="spellEnd"/>
      <w:r w:rsidRPr="00663F2B">
        <w:rPr>
          <w:rFonts w:ascii="Arial" w:hAnsi="Arial" w:cs="Arial"/>
        </w:rPr>
        <w:t xml:space="preserve"> </w:t>
      </w:r>
      <w:proofErr w:type="spellStart"/>
      <w:r w:rsidRPr="00663F2B">
        <w:rPr>
          <w:rFonts w:ascii="Arial" w:hAnsi="Arial" w:cs="Arial"/>
        </w:rPr>
        <w:t>Gesellschaftsrechtlichen</w:t>
      </w:r>
      <w:proofErr w:type="spellEnd"/>
      <w:r w:rsidRPr="00663F2B">
        <w:rPr>
          <w:rFonts w:ascii="Arial" w:hAnsi="Arial" w:cs="Arial"/>
        </w:rPr>
        <w:t xml:space="preserve"> COVID-19-</w:t>
      </w:r>
      <w:proofErr w:type="spellStart"/>
      <w:r w:rsidRPr="00663F2B">
        <w:rPr>
          <w:rFonts w:ascii="Arial" w:hAnsi="Arial" w:cs="Arial"/>
        </w:rPr>
        <w:t>Gesetzes</w:t>
      </w:r>
      <w:proofErr w:type="spellEnd"/>
      <w:r w:rsidRPr="00663F2B">
        <w:rPr>
          <w:rFonts w:ascii="Arial" w:hAnsi="Arial" w:cs="Arial"/>
        </w:rPr>
        <w:t xml:space="preserve"> </w:t>
      </w:r>
      <w:proofErr w:type="spellStart"/>
      <w:r w:rsidRPr="00663F2B">
        <w:rPr>
          <w:rFonts w:ascii="Arial" w:hAnsi="Arial" w:cs="Arial"/>
        </w:rPr>
        <w:t>und</w:t>
      </w:r>
      <w:proofErr w:type="spellEnd"/>
      <w:r w:rsidRPr="00663F2B">
        <w:rPr>
          <w:rFonts w:ascii="Arial" w:hAnsi="Arial" w:cs="Arial"/>
        </w:rPr>
        <w:t xml:space="preserve"> der </w:t>
      </w:r>
      <w:proofErr w:type="spellStart"/>
      <w:r w:rsidRPr="00663F2B">
        <w:rPr>
          <w:rFonts w:ascii="Arial" w:hAnsi="Arial" w:cs="Arial"/>
        </w:rPr>
        <w:t>Rechtsanwaltsordnung</w:t>
      </w:r>
      <w:proofErr w:type="spellEnd"/>
      <w:r w:rsidRPr="00663F2B">
        <w:rPr>
          <w:rFonts w:ascii="Arial" w:hAnsi="Arial" w:cs="Arial"/>
        </w:rPr>
        <w:t xml:space="preserve"> (</w:t>
      </w:r>
      <w:proofErr w:type="spellStart"/>
      <w:r w:rsidRPr="00663F2B">
        <w:rPr>
          <w:rFonts w:ascii="Arial" w:hAnsi="Arial" w:cs="Arial"/>
        </w:rPr>
        <w:t>BGBl</w:t>
      </w:r>
      <w:proofErr w:type="spellEnd"/>
      <w:r w:rsidRPr="00663F2B">
        <w:rPr>
          <w:rFonts w:ascii="Arial" w:hAnsi="Arial" w:cs="Arial"/>
        </w:rPr>
        <w:t xml:space="preserve"> I 156/2020).</w:t>
      </w:r>
    </w:p>
    <w:p w:rsidR="00CD4F0D" w:rsidRPr="00663F2B" w:rsidRDefault="00CD4F0D" w:rsidP="00C72E7E">
      <w:pPr>
        <w:spacing w:after="240"/>
        <w:jc w:val="both"/>
        <w:rPr>
          <w:rFonts w:ascii="Arial" w:hAnsi="Arial" w:cs="Arial"/>
        </w:rPr>
      </w:pPr>
      <w:r w:rsidRPr="00663F2B">
        <w:rPr>
          <w:rFonts w:ascii="Arial" w:hAnsi="Arial" w:cs="Arial"/>
        </w:rPr>
        <w:t>•</w:t>
      </w:r>
      <w:r w:rsidRPr="00663F2B">
        <w:rPr>
          <w:rFonts w:ascii="Arial" w:hAnsi="Arial" w:cs="Arial"/>
        </w:rPr>
        <w:tab/>
        <w:t>Pravilnik o elektroničkoj komunikaciji u postupku pred trgovačkim sudovima (Narodne novine, br. 12/18)</w:t>
      </w:r>
    </w:p>
    <w:p w:rsidR="00CD4F0D" w:rsidRPr="00663F2B" w:rsidRDefault="00CD4F0D" w:rsidP="00C72E7E">
      <w:pPr>
        <w:spacing w:after="240"/>
        <w:jc w:val="both"/>
        <w:rPr>
          <w:rFonts w:ascii="Arial" w:hAnsi="Arial" w:cs="Arial"/>
        </w:rPr>
      </w:pPr>
      <w:r w:rsidRPr="00663F2B">
        <w:rPr>
          <w:rFonts w:ascii="Arial" w:hAnsi="Arial" w:cs="Arial"/>
        </w:rPr>
        <w:t>•</w:t>
      </w:r>
      <w:r w:rsidRPr="00663F2B">
        <w:rPr>
          <w:rFonts w:ascii="Arial" w:hAnsi="Arial" w:cs="Arial"/>
        </w:rPr>
        <w:tab/>
        <w:t>Pravilnik o elektroničkoj komunikaciji (Narodne novine, br. 5/20)</w:t>
      </w:r>
    </w:p>
    <w:p w:rsidR="00916393" w:rsidRPr="00663F2B" w:rsidRDefault="00916393" w:rsidP="00916393">
      <w:pPr>
        <w:spacing w:after="240"/>
        <w:jc w:val="both"/>
        <w:rPr>
          <w:rFonts w:ascii="Arial" w:hAnsi="Arial" w:cs="Arial"/>
        </w:rPr>
      </w:pPr>
      <w:r w:rsidRPr="00663F2B">
        <w:rPr>
          <w:rFonts w:ascii="Arial" w:hAnsi="Arial" w:cs="Arial"/>
        </w:rPr>
        <w:t>•</w:t>
      </w:r>
      <w:r w:rsidRPr="00663F2B">
        <w:rPr>
          <w:rFonts w:ascii="Arial" w:hAnsi="Arial" w:cs="Arial"/>
        </w:rPr>
        <w:tab/>
        <w:t>Pravilnik o postupku naplate i visini naknade prijepisa tonske snimke ročišta (Narodne novine, br. 15/20).</w:t>
      </w:r>
    </w:p>
    <w:p w:rsidR="00132874" w:rsidRPr="00663F2B" w:rsidRDefault="00CD4F0D" w:rsidP="00C72E7E">
      <w:pPr>
        <w:spacing w:after="240"/>
        <w:jc w:val="both"/>
        <w:rPr>
          <w:rFonts w:ascii="Arial" w:hAnsi="Arial" w:cs="Arial"/>
        </w:rPr>
      </w:pPr>
      <w:r w:rsidRPr="00663F2B">
        <w:rPr>
          <w:rFonts w:ascii="Arial" w:hAnsi="Arial" w:cs="Arial"/>
        </w:rPr>
        <w:t>•</w:t>
      </w:r>
      <w:r w:rsidRPr="00663F2B">
        <w:rPr>
          <w:rFonts w:ascii="Arial" w:hAnsi="Arial" w:cs="Arial"/>
        </w:rPr>
        <w:tab/>
        <w:t xml:space="preserve">Odluka o ispunjavanju uvjeta za elektroničku komunikaciju od 20 travnja 2020., Klasa 011-01/19-01/100010, </w:t>
      </w:r>
      <w:proofErr w:type="spellStart"/>
      <w:r w:rsidRPr="00663F2B">
        <w:rPr>
          <w:rFonts w:ascii="Arial" w:hAnsi="Arial" w:cs="Arial"/>
        </w:rPr>
        <w:t>U</w:t>
      </w:r>
      <w:r w:rsidR="00032EEA" w:rsidRPr="00663F2B">
        <w:rPr>
          <w:rFonts w:ascii="Arial" w:hAnsi="Arial" w:cs="Arial"/>
        </w:rPr>
        <w:t>r</w:t>
      </w:r>
      <w:proofErr w:type="spellEnd"/>
      <w:r w:rsidR="00032EEA" w:rsidRPr="00663F2B">
        <w:rPr>
          <w:rFonts w:ascii="Arial" w:hAnsi="Arial" w:cs="Arial"/>
        </w:rPr>
        <w:t>. broj: 514-05-01-0201/3-20-04.</w:t>
      </w:r>
    </w:p>
    <w:p w:rsidR="00132874" w:rsidRPr="00663F2B" w:rsidRDefault="00132874" w:rsidP="00C72E7E">
      <w:pPr>
        <w:spacing w:after="240"/>
        <w:jc w:val="both"/>
        <w:rPr>
          <w:rFonts w:ascii="Arial" w:hAnsi="Arial" w:cs="Arial"/>
        </w:rPr>
      </w:pPr>
      <w:r w:rsidRPr="00663F2B">
        <w:rPr>
          <w:rFonts w:ascii="Arial" w:hAnsi="Arial" w:cs="Arial"/>
        </w:rPr>
        <w:t>•</w:t>
      </w:r>
      <w:r w:rsidRPr="00663F2B">
        <w:rPr>
          <w:rFonts w:ascii="Arial" w:hAnsi="Arial" w:cs="Arial"/>
        </w:rPr>
        <w:tab/>
        <w:t>Kodeks javnobilježničke etike (Narodne novine, br. 55/11).</w:t>
      </w:r>
    </w:p>
    <w:p w:rsidR="00916393" w:rsidRPr="00663F2B" w:rsidRDefault="00916393" w:rsidP="00916393">
      <w:pPr>
        <w:spacing w:after="240"/>
        <w:jc w:val="both"/>
        <w:rPr>
          <w:rFonts w:ascii="Arial" w:hAnsi="Arial" w:cs="Arial"/>
        </w:rPr>
      </w:pPr>
      <w:r w:rsidRPr="00663F2B">
        <w:rPr>
          <w:rFonts w:ascii="Arial" w:hAnsi="Arial" w:cs="Arial"/>
        </w:rPr>
        <w:t>•</w:t>
      </w:r>
      <w:r w:rsidRPr="00663F2B">
        <w:rPr>
          <w:rFonts w:ascii="Arial" w:hAnsi="Arial" w:cs="Arial"/>
        </w:rPr>
        <w:tab/>
        <w:t xml:space="preserve">Naputak u vezi s održavanjem ročišta na daljinu Ministarstva pravosuđa i uprave Republike Hrvatske od 10. studenog 2020., Klasa : 011-01/20-01/50, </w:t>
      </w:r>
      <w:proofErr w:type="spellStart"/>
      <w:r w:rsidRPr="00663F2B">
        <w:rPr>
          <w:rFonts w:ascii="Arial" w:hAnsi="Arial" w:cs="Arial"/>
        </w:rPr>
        <w:t>Urbr</w:t>
      </w:r>
      <w:proofErr w:type="spellEnd"/>
      <w:r w:rsidRPr="00663F2B">
        <w:rPr>
          <w:rFonts w:ascii="Arial" w:hAnsi="Arial" w:cs="Arial"/>
        </w:rPr>
        <w:t>. 514-05-01-02-01/3-20-08.</w:t>
      </w:r>
    </w:p>
    <w:p w:rsidR="00132874" w:rsidRPr="00663F2B" w:rsidRDefault="00132874" w:rsidP="00C72E7E">
      <w:pPr>
        <w:spacing w:after="240"/>
        <w:jc w:val="both"/>
        <w:rPr>
          <w:rFonts w:ascii="Arial" w:hAnsi="Arial" w:cs="Arial"/>
        </w:rPr>
      </w:pPr>
      <w:r w:rsidRPr="00663F2B">
        <w:rPr>
          <w:rFonts w:ascii="Arial" w:hAnsi="Arial" w:cs="Arial"/>
        </w:rPr>
        <w:t>•</w:t>
      </w:r>
      <w:r w:rsidRPr="00663F2B">
        <w:rPr>
          <w:rFonts w:ascii="Arial" w:hAnsi="Arial" w:cs="Arial"/>
        </w:rPr>
        <w:tab/>
        <w:t>Sudski poslovnik (Narodne novine, br. 37/14; 49/144; 8/15, 35/15,123/15,45 /16,29/17,33/17,57/17,101/18, 119/18, 81/19,128/19, 39/20 i 47 /20, 138/20, 147/20, 70/21)</w:t>
      </w:r>
    </w:p>
    <w:p w:rsidR="00132874" w:rsidRPr="00663F2B" w:rsidRDefault="00132874" w:rsidP="00CD4F0D">
      <w:pPr>
        <w:jc w:val="both"/>
        <w:rPr>
          <w:rFonts w:ascii="Arial" w:hAnsi="Arial" w:cs="Arial"/>
        </w:rPr>
      </w:pPr>
    </w:p>
    <w:p w:rsidR="00132874" w:rsidRPr="00663F2B" w:rsidRDefault="00132874" w:rsidP="00B32D3D">
      <w:pPr>
        <w:spacing w:after="240"/>
        <w:jc w:val="both"/>
        <w:rPr>
          <w:rFonts w:ascii="Arial" w:hAnsi="Arial" w:cs="Arial"/>
        </w:rPr>
      </w:pPr>
    </w:p>
    <w:p w:rsidR="00CD4F0D" w:rsidRPr="00663F2B" w:rsidRDefault="00CD4F0D" w:rsidP="00B32D3D">
      <w:pPr>
        <w:spacing w:after="240"/>
        <w:jc w:val="both"/>
        <w:rPr>
          <w:rFonts w:ascii="Arial" w:hAnsi="Arial" w:cs="Arial"/>
          <w:u w:val="single"/>
        </w:rPr>
      </w:pPr>
      <w:r w:rsidRPr="00663F2B">
        <w:rPr>
          <w:rFonts w:ascii="Arial" w:hAnsi="Arial" w:cs="Arial"/>
        </w:rPr>
        <w:t>•</w:t>
      </w:r>
      <w:r w:rsidRPr="00663F2B">
        <w:rPr>
          <w:rFonts w:ascii="Arial" w:hAnsi="Arial" w:cs="Arial"/>
        </w:rPr>
        <w:tab/>
        <w:t xml:space="preserve">Smiljan Pervan, Larisa, e-komunikacija, dostupno na: </w:t>
      </w:r>
      <w:r w:rsidRPr="00663F2B">
        <w:rPr>
          <w:rFonts w:ascii="Arial" w:hAnsi="Arial" w:cs="Arial"/>
          <w:u w:val="single"/>
        </w:rPr>
        <w:t>https://www.iusinfo.hr/strucni-clanci/CLN20V01D2020B1425, stanje od 4. srpnja 2021.</w:t>
      </w:r>
    </w:p>
    <w:p w:rsidR="00CD4F0D" w:rsidRPr="00663F2B" w:rsidRDefault="00CD4F0D" w:rsidP="00B32D3D">
      <w:pPr>
        <w:spacing w:after="240"/>
        <w:jc w:val="both"/>
        <w:rPr>
          <w:rFonts w:ascii="Arial" w:hAnsi="Arial" w:cs="Arial"/>
        </w:rPr>
      </w:pPr>
      <w:r w:rsidRPr="00663F2B">
        <w:rPr>
          <w:rFonts w:ascii="Arial" w:hAnsi="Arial" w:cs="Arial"/>
        </w:rPr>
        <w:t>•</w:t>
      </w:r>
      <w:r w:rsidRPr="00663F2B">
        <w:rPr>
          <w:rFonts w:ascii="Arial" w:hAnsi="Arial" w:cs="Arial"/>
        </w:rPr>
        <w:tab/>
      </w:r>
      <w:r w:rsidRPr="00663F2B">
        <w:rPr>
          <w:rFonts w:ascii="Arial" w:hAnsi="Arial" w:cs="Arial"/>
          <w:u w:val="single"/>
        </w:rPr>
        <w:t>https://www.bug.hr/istrazivanja/eurostat-mladi-u-hrvatskoj-vodeci-u-eu-po-digitalnoj-pismenosti-15898</w:t>
      </w:r>
      <w:r w:rsidRPr="00663F2B">
        <w:rPr>
          <w:rFonts w:ascii="Arial" w:hAnsi="Arial" w:cs="Arial"/>
        </w:rPr>
        <w:t>, stanje od 3. srpnja 2021.</w:t>
      </w:r>
    </w:p>
    <w:p w:rsidR="00CD4F0D" w:rsidRPr="00663F2B" w:rsidRDefault="00CD4F0D" w:rsidP="00B32D3D">
      <w:pPr>
        <w:spacing w:after="240"/>
        <w:jc w:val="both"/>
        <w:rPr>
          <w:rFonts w:ascii="Arial" w:hAnsi="Arial" w:cs="Arial"/>
        </w:rPr>
      </w:pPr>
      <w:r w:rsidRPr="00663F2B">
        <w:rPr>
          <w:rFonts w:ascii="Arial" w:hAnsi="Arial" w:cs="Arial"/>
        </w:rPr>
        <w:t>•</w:t>
      </w:r>
      <w:r w:rsidRPr="00663F2B">
        <w:rPr>
          <w:rFonts w:ascii="Arial" w:hAnsi="Arial" w:cs="Arial"/>
        </w:rPr>
        <w:tab/>
      </w:r>
      <w:r w:rsidRPr="00663F2B">
        <w:rPr>
          <w:rFonts w:ascii="Arial" w:hAnsi="Arial" w:cs="Arial"/>
          <w:u w:val="single"/>
        </w:rPr>
        <w:t>https://www.gradimo.hr/ostalo/kakva-nam-je-informaticka-pismenost/</w:t>
      </w:r>
      <w:r w:rsidRPr="00663F2B">
        <w:rPr>
          <w:rFonts w:ascii="Arial" w:hAnsi="Arial" w:cs="Arial"/>
        </w:rPr>
        <w:t>, stanje od 3. srpnja 2021.</w:t>
      </w:r>
    </w:p>
    <w:p w:rsidR="00CD4F0D" w:rsidRPr="00663F2B" w:rsidRDefault="00CD4F0D" w:rsidP="008C1C3A">
      <w:pPr>
        <w:spacing w:after="240"/>
        <w:ind w:firstLine="708"/>
        <w:jc w:val="both"/>
        <w:rPr>
          <w:rFonts w:ascii="Arial" w:hAnsi="Arial" w:cs="Arial"/>
        </w:rPr>
      </w:pPr>
      <w:r w:rsidRPr="00663F2B">
        <w:rPr>
          <w:rFonts w:ascii="Arial" w:hAnsi="Arial" w:cs="Arial"/>
          <w:u w:val="single"/>
        </w:rPr>
        <w:t>https://www.juris.de/jportal/nav/juris_2015/aktuelles/magazin/corona-videokonferenz.jsp</w:t>
      </w:r>
      <w:r w:rsidRPr="00663F2B">
        <w:rPr>
          <w:rFonts w:ascii="Arial" w:hAnsi="Arial" w:cs="Arial"/>
        </w:rPr>
        <w:t>, stanje od 27. lipnja 2021.</w:t>
      </w:r>
    </w:p>
    <w:p w:rsidR="00CD4F0D" w:rsidRPr="00663F2B" w:rsidRDefault="00CD4F0D" w:rsidP="00B32D3D">
      <w:pPr>
        <w:spacing w:after="240"/>
        <w:jc w:val="both"/>
        <w:rPr>
          <w:rFonts w:ascii="Arial" w:hAnsi="Arial" w:cs="Arial"/>
        </w:rPr>
      </w:pPr>
      <w:r w:rsidRPr="00663F2B">
        <w:rPr>
          <w:rFonts w:ascii="Arial" w:hAnsi="Arial" w:cs="Arial"/>
        </w:rPr>
        <w:t>•</w:t>
      </w:r>
      <w:r w:rsidRPr="00663F2B">
        <w:rPr>
          <w:rFonts w:ascii="Arial" w:hAnsi="Arial" w:cs="Arial"/>
        </w:rPr>
        <w:tab/>
      </w:r>
      <w:proofErr w:type="spellStart"/>
      <w:r w:rsidRPr="00663F2B">
        <w:rPr>
          <w:rFonts w:ascii="Arial" w:hAnsi="Arial" w:cs="Arial"/>
        </w:rPr>
        <w:t>BPatG</w:t>
      </w:r>
      <w:proofErr w:type="spellEnd"/>
      <w:r w:rsidRPr="00663F2B">
        <w:rPr>
          <w:rFonts w:ascii="Arial" w:hAnsi="Arial" w:cs="Arial"/>
        </w:rPr>
        <w:t xml:space="preserve">, </w:t>
      </w:r>
      <w:proofErr w:type="spellStart"/>
      <w:r w:rsidRPr="00663F2B">
        <w:rPr>
          <w:rFonts w:ascii="Arial" w:hAnsi="Arial" w:cs="Arial"/>
        </w:rPr>
        <w:t>Beschluß</w:t>
      </w:r>
      <w:proofErr w:type="spellEnd"/>
      <w:r w:rsidRPr="00663F2B">
        <w:rPr>
          <w:rFonts w:ascii="Arial" w:hAnsi="Arial" w:cs="Arial"/>
        </w:rPr>
        <w:t xml:space="preserve"> vom16. 7. 2002- 23 W (pat) 32/98, dostupno na </w:t>
      </w:r>
      <w:r w:rsidRPr="00663F2B">
        <w:rPr>
          <w:rFonts w:ascii="Arial" w:hAnsi="Arial" w:cs="Arial"/>
          <w:u w:val="single"/>
        </w:rPr>
        <w:t>https://beck-online.beck.de/Dokument?vpath=bibdata%2Fzeits%2Fgrur%2F2003%2Fcont%2Fgrur.2003.176.1.htm&amp;pos=17&amp;hlwords=on</w:t>
      </w:r>
      <w:r w:rsidRPr="00663F2B">
        <w:rPr>
          <w:rFonts w:ascii="Arial" w:hAnsi="Arial" w:cs="Arial"/>
        </w:rPr>
        <w:t>, stanje od 5. srpnja 2021.</w:t>
      </w:r>
    </w:p>
    <w:p w:rsidR="00CD4F0D" w:rsidRPr="00663F2B" w:rsidRDefault="00CD4F0D" w:rsidP="00B32D3D">
      <w:pPr>
        <w:spacing w:after="240"/>
        <w:jc w:val="both"/>
        <w:rPr>
          <w:rFonts w:ascii="Arial" w:hAnsi="Arial" w:cs="Arial"/>
        </w:rPr>
      </w:pPr>
      <w:r w:rsidRPr="00663F2B">
        <w:rPr>
          <w:rFonts w:ascii="Arial" w:hAnsi="Arial" w:cs="Arial"/>
        </w:rPr>
        <w:lastRenderedPageBreak/>
        <w:t>•</w:t>
      </w:r>
      <w:r w:rsidRPr="00663F2B">
        <w:rPr>
          <w:rFonts w:ascii="Arial" w:hAnsi="Arial" w:cs="Arial"/>
        </w:rPr>
        <w:tab/>
      </w:r>
      <w:r w:rsidRPr="00663F2B">
        <w:rPr>
          <w:rFonts w:ascii="Arial" w:hAnsi="Arial" w:cs="Arial"/>
          <w:u w:val="single"/>
        </w:rPr>
        <w:t>https://beck-online.beck.de/Dokument?vpath=bibdata%2Fzeits%2Fmmraktuell%2F2020%2F431184.htm&amp;pos=1&amp;hlwords=on</w:t>
      </w:r>
      <w:r w:rsidRPr="00663F2B">
        <w:rPr>
          <w:rFonts w:ascii="Arial" w:hAnsi="Arial" w:cs="Arial"/>
        </w:rPr>
        <w:t xml:space="preserve">, stanje od 5. srpnja 2021. </w:t>
      </w:r>
    </w:p>
    <w:p w:rsidR="00CD4F0D" w:rsidRPr="00663F2B" w:rsidRDefault="00CD4F0D" w:rsidP="00B32D3D">
      <w:pPr>
        <w:spacing w:after="240"/>
        <w:jc w:val="both"/>
        <w:rPr>
          <w:rFonts w:ascii="Arial" w:hAnsi="Arial" w:cs="Arial"/>
        </w:rPr>
      </w:pPr>
      <w:r w:rsidRPr="00663F2B">
        <w:rPr>
          <w:rFonts w:ascii="Arial" w:hAnsi="Arial" w:cs="Arial"/>
        </w:rPr>
        <w:t>•</w:t>
      </w:r>
      <w:r w:rsidRPr="00663F2B">
        <w:rPr>
          <w:rFonts w:ascii="Arial" w:hAnsi="Arial" w:cs="Arial"/>
        </w:rPr>
        <w:tab/>
        <w:t xml:space="preserve">FG </w:t>
      </w:r>
      <w:proofErr w:type="spellStart"/>
      <w:r w:rsidRPr="00663F2B">
        <w:rPr>
          <w:rFonts w:ascii="Arial" w:hAnsi="Arial" w:cs="Arial"/>
        </w:rPr>
        <w:t>Hessen</w:t>
      </w:r>
      <w:proofErr w:type="spellEnd"/>
      <w:r w:rsidRPr="00663F2B">
        <w:rPr>
          <w:rFonts w:ascii="Arial" w:hAnsi="Arial" w:cs="Arial"/>
        </w:rPr>
        <w:t>,</w:t>
      </w:r>
      <w:proofErr w:type="spellStart"/>
      <w:r w:rsidRPr="00663F2B">
        <w:rPr>
          <w:rFonts w:ascii="Arial" w:hAnsi="Arial" w:cs="Arial"/>
        </w:rPr>
        <w:t>Urteil</w:t>
      </w:r>
      <w:proofErr w:type="spellEnd"/>
      <w:r w:rsidRPr="00663F2B">
        <w:rPr>
          <w:rFonts w:ascii="Arial" w:hAnsi="Arial" w:cs="Arial"/>
        </w:rPr>
        <w:t xml:space="preserve"> </w:t>
      </w:r>
      <w:proofErr w:type="spellStart"/>
      <w:r w:rsidRPr="00663F2B">
        <w:rPr>
          <w:rFonts w:ascii="Arial" w:hAnsi="Arial" w:cs="Arial"/>
        </w:rPr>
        <w:t>vom</w:t>
      </w:r>
      <w:proofErr w:type="spellEnd"/>
      <w:r w:rsidRPr="00663F2B">
        <w:rPr>
          <w:rFonts w:ascii="Arial" w:hAnsi="Arial" w:cs="Arial"/>
        </w:rPr>
        <w:t xml:space="preserve"> 24.07.2014–8 K 1324/10, dostupno na </w:t>
      </w:r>
      <w:r w:rsidRPr="00663F2B">
        <w:rPr>
          <w:rFonts w:ascii="Arial" w:hAnsi="Arial" w:cs="Arial"/>
          <w:u w:val="single"/>
        </w:rPr>
        <w:t>https://beck-online.beck.de/Dokument?vpath=bibdata%2Fents%2Fbeckrs%2F2014%2Fcont%2Fbeckrs.2014.96046.htm&amp;pos=7&amp;hlwords=on</w:t>
      </w:r>
      <w:r w:rsidRPr="00663F2B">
        <w:rPr>
          <w:rFonts w:ascii="Arial" w:hAnsi="Arial" w:cs="Arial"/>
        </w:rPr>
        <w:t xml:space="preserve">, stanje od 5. srpnja 2021. </w:t>
      </w:r>
    </w:p>
    <w:p w:rsidR="00CD4F0D" w:rsidRPr="00663F2B" w:rsidRDefault="00CD4F0D" w:rsidP="00B32D3D">
      <w:pPr>
        <w:spacing w:after="240"/>
        <w:jc w:val="both"/>
        <w:rPr>
          <w:rFonts w:ascii="Arial" w:hAnsi="Arial" w:cs="Arial"/>
        </w:rPr>
      </w:pPr>
      <w:r w:rsidRPr="00663F2B">
        <w:rPr>
          <w:rFonts w:ascii="Arial" w:hAnsi="Arial" w:cs="Arial"/>
        </w:rPr>
        <w:t>•</w:t>
      </w:r>
      <w:r w:rsidRPr="00663F2B">
        <w:rPr>
          <w:rFonts w:ascii="Arial" w:hAnsi="Arial" w:cs="Arial"/>
        </w:rPr>
        <w:tab/>
      </w:r>
      <w:proofErr w:type="spellStart"/>
      <w:r w:rsidRPr="00663F2B">
        <w:rPr>
          <w:rFonts w:ascii="Arial" w:hAnsi="Arial" w:cs="Arial"/>
        </w:rPr>
        <w:t>Der</w:t>
      </w:r>
      <w:proofErr w:type="spellEnd"/>
      <w:r w:rsidRPr="00663F2B">
        <w:rPr>
          <w:rFonts w:ascii="Arial" w:hAnsi="Arial" w:cs="Arial"/>
        </w:rPr>
        <w:t xml:space="preserve"> </w:t>
      </w:r>
      <w:proofErr w:type="spellStart"/>
      <w:r w:rsidRPr="00663F2B">
        <w:rPr>
          <w:rFonts w:ascii="Arial" w:hAnsi="Arial" w:cs="Arial"/>
        </w:rPr>
        <w:t>Einsatz</w:t>
      </w:r>
      <w:proofErr w:type="spellEnd"/>
      <w:r w:rsidRPr="00663F2B">
        <w:rPr>
          <w:rFonts w:ascii="Arial" w:hAnsi="Arial" w:cs="Arial"/>
        </w:rPr>
        <w:t xml:space="preserve"> </w:t>
      </w:r>
      <w:proofErr w:type="spellStart"/>
      <w:r w:rsidRPr="00663F2B">
        <w:rPr>
          <w:rFonts w:ascii="Arial" w:hAnsi="Arial" w:cs="Arial"/>
        </w:rPr>
        <w:t>von</w:t>
      </w:r>
      <w:proofErr w:type="spellEnd"/>
      <w:r w:rsidRPr="00663F2B">
        <w:rPr>
          <w:rFonts w:ascii="Arial" w:hAnsi="Arial" w:cs="Arial"/>
        </w:rPr>
        <w:t xml:space="preserve"> </w:t>
      </w:r>
      <w:proofErr w:type="spellStart"/>
      <w:r w:rsidRPr="00663F2B">
        <w:rPr>
          <w:rFonts w:ascii="Arial" w:hAnsi="Arial" w:cs="Arial"/>
        </w:rPr>
        <w:t>Videotechnologie</w:t>
      </w:r>
      <w:proofErr w:type="spellEnd"/>
      <w:r w:rsidRPr="00663F2B">
        <w:rPr>
          <w:rFonts w:ascii="Arial" w:hAnsi="Arial" w:cs="Arial"/>
        </w:rPr>
        <w:t xml:space="preserve"> im </w:t>
      </w:r>
      <w:proofErr w:type="spellStart"/>
      <w:r w:rsidRPr="00663F2B">
        <w:rPr>
          <w:rFonts w:ascii="Arial" w:hAnsi="Arial" w:cs="Arial"/>
        </w:rPr>
        <w:t>Gerischtssaal</w:t>
      </w:r>
      <w:proofErr w:type="spellEnd"/>
      <w:r w:rsidRPr="00663F2B">
        <w:rPr>
          <w:rFonts w:ascii="Arial" w:hAnsi="Arial" w:cs="Arial"/>
        </w:rPr>
        <w:t xml:space="preserve"> – </w:t>
      </w:r>
      <w:proofErr w:type="spellStart"/>
      <w:r w:rsidRPr="00663F2B">
        <w:rPr>
          <w:rFonts w:ascii="Arial" w:hAnsi="Arial" w:cs="Arial"/>
        </w:rPr>
        <w:t>neue</w:t>
      </w:r>
      <w:proofErr w:type="spellEnd"/>
      <w:r w:rsidRPr="00663F2B">
        <w:rPr>
          <w:rFonts w:ascii="Arial" w:hAnsi="Arial" w:cs="Arial"/>
        </w:rPr>
        <w:t xml:space="preserve"> </w:t>
      </w:r>
      <w:proofErr w:type="spellStart"/>
      <w:r w:rsidRPr="00663F2B">
        <w:rPr>
          <w:rFonts w:ascii="Arial" w:hAnsi="Arial" w:cs="Arial"/>
        </w:rPr>
        <w:t>Regeln</w:t>
      </w:r>
      <w:proofErr w:type="spellEnd"/>
      <w:r w:rsidRPr="00663F2B">
        <w:rPr>
          <w:rFonts w:ascii="Arial" w:hAnsi="Arial" w:cs="Arial"/>
        </w:rPr>
        <w:t xml:space="preserve"> </w:t>
      </w:r>
      <w:proofErr w:type="spellStart"/>
      <w:r w:rsidRPr="00663F2B">
        <w:rPr>
          <w:rFonts w:ascii="Arial" w:hAnsi="Arial" w:cs="Arial"/>
        </w:rPr>
        <w:t>zu</w:t>
      </w:r>
      <w:proofErr w:type="spellEnd"/>
      <w:r w:rsidRPr="00663F2B">
        <w:rPr>
          <w:rFonts w:ascii="Arial" w:hAnsi="Arial" w:cs="Arial"/>
        </w:rPr>
        <w:t xml:space="preserve"> </w:t>
      </w:r>
      <w:proofErr w:type="spellStart"/>
      <w:r w:rsidRPr="00663F2B">
        <w:rPr>
          <w:rFonts w:ascii="Arial" w:hAnsi="Arial" w:cs="Arial"/>
        </w:rPr>
        <w:t>Videokonferenz</w:t>
      </w:r>
      <w:proofErr w:type="spellEnd"/>
      <w:r w:rsidRPr="00663F2B">
        <w:rPr>
          <w:rFonts w:ascii="Arial" w:hAnsi="Arial" w:cs="Arial"/>
        </w:rPr>
        <w:t xml:space="preserve"> </w:t>
      </w:r>
      <w:proofErr w:type="spellStart"/>
      <w:r w:rsidRPr="00663F2B">
        <w:rPr>
          <w:rFonts w:ascii="Arial" w:hAnsi="Arial" w:cs="Arial"/>
        </w:rPr>
        <w:t>in</w:t>
      </w:r>
      <w:proofErr w:type="spellEnd"/>
      <w:r w:rsidRPr="00663F2B">
        <w:rPr>
          <w:rFonts w:ascii="Arial" w:hAnsi="Arial" w:cs="Arial"/>
        </w:rPr>
        <w:t xml:space="preserve"> </w:t>
      </w:r>
      <w:proofErr w:type="spellStart"/>
      <w:r w:rsidRPr="00663F2B">
        <w:rPr>
          <w:rFonts w:ascii="Arial" w:hAnsi="Arial" w:cs="Arial"/>
        </w:rPr>
        <w:t>zivilgerichtlichen</w:t>
      </w:r>
      <w:proofErr w:type="spellEnd"/>
      <w:r w:rsidRPr="00663F2B">
        <w:rPr>
          <w:rFonts w:ascii="Arial" w:hAnsi="Arial" w:cs="Arial"/>
        </w:rPr>
        <w:t xml:space="preserve"> </w:t>
      </w:r>
      <w:proofErr w:type="spellStart"/>
      <w:r w:rsidRPr="00663F2B">
        <w:rPr>
          <w:rFonts w:ascii="Arial" w:hAnsi="Arial" w:cs="Arial"/>
        </w:rPr>
        <w:t>Verfahren</w:t>
      </w:r>
      <w:proofErr w:type="spellEnd"/>
      <w:r w:rsidRPr="00663F2B">
        <w:rPr>
          <w:rFonts w:ascii="Arial" w:hAnsi="Arial" w:cs="Arial"/>
        </w:rPr>
        <w:t xml:space="preserve">, </w:t>
      </w:r>
      <w:r w:rsidRPr="00663F2B">
        <w:rPr>
          <w:rFonts w:ascii="Arial" w:hAnsi="Arial" w:cs="Arial"/>
          <w:u w:val="single"/>
        </w:rPr>
        <w:t>https://lindemedia.at/covid-19/der-einsatz-von-videotechnologie-im-gerichtssaal-neue-regeln-zu-videokonferenzen-in-zivilgerichtlichen-verfahren</w:t>
      </w:r>
      <w:r w:rsidRPr="00663F2B">
        <w:rPr>
          <w:rFonts w:ascii="Arial" w:hAnsi="Arial" w:cs="Arial"/>
        </w:rPr>
        <w:t xml:space="preserve">, stanje od 27. lipnja 2021. </w:t>
      </w:r>
    </w:p>
    <w:p w:rsidR="00CD4F0D" w:rsidRPr="00663F2B" w:rsidRDefault="00CD4F0D" w:rsidP="00B32D3D">
      <w:pPr>
        <w:spacing w:after="240"/>
        <w:jc w:val="both"/>
        <w:rPr>
          <w:rFonts w:ascii="Arial" w:hAnsi="Arial" w:cs="Arial"/>
        </w:rPr>
      </w:pPr>
      <w:r w:rsidRPr="00663F2B">
        <w:rPr>
          <w:rFonts w:ascii="Arial" w:hAnsi="Arial" w:cs="Arial"/>
        </w:rPr>
        <w:t>•</w:t>
      </w:r>
      <w:r w:rsidRPr="00663F2B">
        <w:rPr>
          <w:rFonts w:ascii="Arial" w:hAnsi="Arial" w:cs="Arial"/>
        </w:rPr>
        <w:tab/>
      </w:r>
      <w:proofErr w:type="spellStart"/>
      <w:r w:rsidRPr="00663F2B">
        <w:rPr>
          <w:rFonts w:ascii="Arial" w:hAnsi="Arial" w:cs="Arial"/>
        </w:rPr>
        <w:t>Bericht</w:t>
      </w:r>
      <w:proofErr w:type="spellEnd"/>
      <w:r w:rsidRPr="00663F2B">
        <w:rPr>
          <w:rFonts w:ascii="Arial" w:hAnsi="Arial" w:cs="Arial"/>
        </w:rPr>
        <w:t xml:space="preserve"> </w:t>
      </w:r>
      <w:proofErr w:type="spellStart"/>
      <w:r w:rsidRPr="00663F2B">
        <w:rPr>
          <w:rFonts w:ascii="Arial" w:hAnsi="Arial" w:cs="Arial"/>
        </w:rPr>
        <w:t>des</w:t>
      </w:r>
      <w:proofErr w:type="spellEnd"/>
      <w:r w:rsidRPr="00663F2B">
        <w:rPr>
          <w:rFonts w:ascii="Arial" w:hAnsi="Arial" w:cs="Arial"/>
        </w:rPr>
        <w:t xml:space="preserve"> </w:t>
      </w:r>
      <w:proofErr w:type="spellStart"/>
      <w:r w:rsidRPr="00663F2B">
        <w:rPr>
          <w:rFonts w:ascii="Arial" w:hAnsi="Arial" w:cs="Arial"/>
        </w:rPr>
        <w:t>Justizausschusses</w:t>
      </w:r>
      <w:proofErr w:type="spellEnd"/>
      <w:r w:rsidRPr="00663F2B">
        <w:rPr>
          <w:rFonts w:ascii="Arial" w:hAnsi="Arial" w:cs="Arial"/>
        </w:rPr>
        <w:t xml:space="preserve">, </w:t>
      </w:r>
      <w:proofErr w:type="spellStart"/>
      <w:r w:rsidRPr="00663F2B">
        <w:rPr>
          <w:rFonts w:ascii="Arial" w:hAnsi="Arial" w:cs="Arial"/>
        </w:rPr>
        <w:t>über</w:t>
      </w:r>
      <w:proofErr w:type="spellEnd"/>
      <w:r w:rsidRPr="00663F2B">
        <w:rPr>
          <w:rFonts w:ascii="Arial" w:hAnsi="Arial" w:cs="Arial"/>
        </w:rPr>
        <w:t xml:space="preserve"> </w:t>
      </w:r>
      <w:proofErr w:type="spellStart"/>
      <w:r w:rsidRPr="00663F2B">
        <w:rPr>
          <w:rFonts w:ascii="Arial" w:hAnsi="Arial" w:cs="Arial"/>
        </w:rPr>
        <w:t>den</w:t>
      </w:r>
      <w:proofErr w:type="spellEnd"/>
      <w:r w:rsidRPr="00663F2B">
        <w:rPr>
          <w:rFonts w:ascii="Arial" w:hAnsi="Arial" w:cs="Arial"/>
        </w:rPr>
        <w:t xml:space="preserve"> </w:t>
      </w:r>
      <w:proofErr w:type="spellStart"/>
      <w:r w:rsidRPr="00663F2B">
        <w:rPr>
          <w:rFonts w:ascii="Arial" w:hAnsi="Arial" w:cs="Arial"/>
        </w:rPr>
        <w:t>Beschluss</w:t>
      </w:r>
      <w:proofErr w:type="spellEnd"/>
      <w:r w:rsidRPr="00663F2B">
        <w:rPr>
          <w:rFonts w:ascii="Arial" w:hAnsi="Arial" w:cs="Arial"/>
        </w:rPr>
        <w:t xml:space="preserve"> </w:t>
      </w:r>
      <w:proofErr w:type="spellStart"/>
      <w:r w:rsidRPr="00663F2B">
        <w:rPr>
          <w:rFonts w:ascii="Arial" w:hAnsi="Arial" w:cs="Arial"/>
        </w:rPr>
        <w:t>des</w:t>
      </w:r>
      <w:proofErr w:type="spellEnd"/>
      <w:r w:rsidRPr="00663F2B">
        <w:rPr>
          <w:rFonts w:ascii="Arial" w:hAnsi="Arial" w:cs="Arial"/>
        </w:rPr>
        <w:t xml:space="preserve"> </w:t>
      </w:r>
      <w:proofErr w:type="spellStart"/>
      <w:r w:rsidRPr="00663F2B">
        <w:rPr>
          <w:rFonts w:ascii="Arial" w:hAnsi="Arial" w:cs="Arial"/>
        </w:rPr>
        <w:t>Nationalrates</w:t>
      </w:r>
      <w:proofErr w:type="spellEnd"/>
      <w:r w:rsidRPr="00663F2B">
        <w:rPr>
          <w:rFonts w:ascii="Arial" w:hAnsi="Arial" w:cs="Arial"/>
        </w:rPr>
        <w:t xml:space="preserve"> </w:t>
      </w:r>
      <w:proofErr w:type="spellStart"/>
      <w:r w:rsidRPr="00663F2B">
        <w:rPr>
          <w:rFonts w:ascii="Arial" w:hAnsi="Arial" w:cs="Arial"/>
        </w:rPr>
        <w:t>vom</w:t>
      </w:r>
      <w:proofErr w:type="spellEnd"/>
      <w:r w:rsidRPr="00663F2B">
        <w:rPr>
          <w:rFonts w:ascii="Arial" w:hAnsi="Arial" w:cs="Arial"/>
        </w:rPr>
        <w:t xml:space="preserve"> 10. </w:t>
      </w:r>
      <w:proofErr w:type="spellStart"/>
      <w:r w:rsidRPr="00663F2B">
        <w:rPr>
          <w:rFonts w:ascii="Arial" w:hAnsi="Arial" w:cs="Arial"/>
        </w:rPr>
        <w:t>Dezember</w:t>
      </w:r>
      <w:proofErr w:type="spellEnd"/>
      <w:r w:rsidRPr="00663F2B">
        <w:rPr>
          <w:rFonts w:ascii="Arial" w:hAnsi="Arial" w:cs="Arial"/>
        </w:rPr>
        <w:t xml:space="preserve"> 2020 </w:t>
      </w:r>
      <w:proofErr w:type="spellStart"/>
      <w:r w:rsidRPr="00663F2B">
        <w:rPr>
          <w:rFonts w:ascii="Arial" w:hAnsi="Arial" w:cs="Arial"/>
        </w:rPr>
        <w:t>betreffend</w:t>
      </w:r>
      <w:proofErr w:type="spellEnd"/>
      <w:r w:rsidRPr="00663F2B">
        <w:rPr>
          <w:rFonts w:ascii="Arial" w:hAnsi="Arial" w:cs="Arial"/>
        </w:rPr>
        <w:t xml:space="preserve"> </w:t>
      </w:r>
      <w:proofErr w:type="spellStart"/>
      <w:r w:rsidRPr="00663F2B">
        <w:rPr>
          <w:rFonts w:ascii="Arial" w:hAnsi="Arial" w:cs="Arial"/>
        </w:rPr>
        <w:t>ein</w:t>
      </w:r>
      <w:proofErr w:type="spellEnd"/>
      <w:r w:rsidRPr="00663F2B">
        <w:rPr>
          <w:rFonts w:ascii="Arial" w:hAnsi="Arial" w:cs="Arial"/>
        </w:rPr>
        <w:t xml:space="preserve"> </w:t>
      </w:r>
      <w:proofErr w:type="spellStart"/>
      <w:r w:rsidRPr="00663F2B">
        <w:rPr>
          <w:rFonts w:ascii="Arial" w:hAnsi="Arial" w:cs="Arial"/>
        </w:rPr>
        <w:t>Bundesgesetz</w:t>
      </w:r>
      <w:proofErr w:type="spellEnd"/>
      <w:r w:rsidRPr="00663F2B">
        <w:rPr>
          <w:rFonts w:ascii="Arial" w:hAnsi="Arial" w:cs="Arial"/>
        </w:rPr>
        <w:t xml:space="preserve">, mit </w:t>
      </w:r>
      <w:proofErr w:type="spellStart"/>
      <w:r w:rsidRPr="00663F2B">
        <w:rPr>
          <w:rFonts w:ascii="Arial" w:hAnsi="Arial" w:cs="Arial"/>
        </w:rPr>
        <w:t>dem</w:t>
      </w:r>
      <w:proofErr w:type="spellEnd"/>
      <w:r w:rsidRPr="00663F2B">
        <w:rPr>
          <w:rFonts w:ascii="Arial" w:hAnsi="Arial" w:cs="Arial"/>
        </w:rPr>
        <w:t xml:space="preserve"> </w:t>
      </w:r>
      <w:proofErr w:type="spellStart"/>
      <w:r w:rsidRPr="00663F2B">
        <w:rPr>
          <w:rFonts w:ascii="Arial" w:hAnsi="Arial" w:cs="Arial"/>
        </w:rPr>
        <w:t>das</w:t>
      </w:r>
      <w:proofErr w:type="spellEnd"/>
      <w:r w:rsidRPr="00663F2B">
        <w:rPr>
          <w:rFonts w:ascii="Arial" w:hAnsi="Arial" w:cs="Arial"/>
        </w:rPr>
        <w:t xml:space="preserve"> 1. COVID 19 </w:t>
      </w:r>
      <w:proofErr w:type="spellStart"/>
      <w:r w:rsidRPr="00663F2B">
        <w:rPr>
          <w:rFonts w:ascii="Arial" w:hAnsi="Arial" w:cs="Arial"/>
        </w:rPr>
        <w:t>Justiz</w:t>
      </w:r>
      <w:proofErr w:type="spellEnd"/>
      <w:r w:rsidRPr="00663F2B">
        <w:rPr>
          <w:rFonts w:ascii="Arial" w:hAnsi="Arial" w:cs="Arial"/>
        </w:rPr>
        <w:t xml:space="preserve"> </w:t>
      </w:r>
      <w:proofErr w:type="spellStart"/>
      <w:r w:rsidRPr="00663F2B">
        <w:rPr>
          <w:rFonts w:ascii="Arial" w:hAnsi="Arial" w:cs="Arial"/>
        </w:rPr>
        <w:t>Begleitgesetz</w:t>
      </w:r>
      <w:proofErr w:type="spellEnd"/>
      <w:r w:rsidRPr="00663F2B">
        <w:rPr>
          <w:rFonts w:ascii="Arial" w:hAnsi="Arial" w:cs="Arial"/>
        </w:rPr>
        <w:t xml:space="preserve">, </w:t>
      </w:r>
      <w:proofErr w:type="spellStart"/>
      <w:r w:rsidRPr="00663F2B">
        <w:rPr>
          <w:rFonts w:ascii="Arial" w:hAnsi="Arial" w:cs="Arial"/>
        </w:rPr>
        <w:t>das</w:t>
      </w:r>
      <w:proofErr w:type="spellEnd"/>
      <w:r w:rsidRPr="00663F2B">
        <w:rPr>
          <w:rFonts w:ascii="Arial" w:hAnsi="Arial" w:cs="Arial"/>
        </w:rPr>
        <w:t xml:space="preserve"> </w:t>
      </w:r>
      <w:proofErr w:type="spellStart"/>
      <w:r w:rsidRPr="00663F2B">
        <w:rPr>
          <w:rFonts w:ascii="Arial" w:hAnsi="Arial" w:cs="Arial"/>
        </w:rPr>
        <w:t>Disziplinarstatut</w:t>
      </w:r>
      <w:proofErr w:type="spellEnd"/>
      <w:r w:rsidRPr="00663F2B">
        <w:rPr>
          <w:rFonts w:ascii="Arial" w:hAnsi="Arial" w:cs="Arial"/>
        </w:rPr>
        <w:t xml:space="preserve"> </w:t>
      </w:r>
      <w:proofErr w:type="spellStart"/>
      <w:r w:rsidRPr="00663F2B">
        <w:rPr>
          <w:rFonts w:ascii="Arial" w:hAnsi="Arial" w:cs="Arial"/>
        </w:rPr>
        <w:t>für</w:t>
      </w:r>
      <w:proofErr w:type="spellEnd"/>
      <w:r w:rsidRPr="00663F2B">
        <w:rPr>
          <w:rFonts w:ascii="Arial" w:hAnsi="Arial" w:cs="Arial"/>
        </w:rPr>
        <w:t xml:space="preserve"> </w:t>
      </w:r>
      <w:proofErr w:type="spellStart"/>
      <w:r w:rsidRPr="00663F2B">
        <w:rPr>
          <w:rFonts w:ascii="Arial" w:hAnsi="Arial" w:cs="Arial"/>
        </w:rPr>
        <w:t>Rechtsanwälte</w:t>
      </w:r>
      <w:proofErr w:type="spellEnd"/>
      <w:r w:rsidRPr="00663F2B">
        <w:rPr>
          <w:rFonts w:ascii="Arial" w:hAnsi="Arial" w:cs="Arial"/>
        </w:rPr>
        <w:t xml:space="preserve"> </w:t>
      </w:r>
      <w:proofErr w:type="spellStart"/>
      <w:r w:rsidRPr="00663F2B">
        <w:rPr>
          <w:rFonts w:ascii="Arial" w:hAnsi="Arial" w:cs="Arial"/>
        </w:rPr>
        <w:t>und</w:t>
      </w:r>
      <w:proofErr w:type="spellEnd"/>
      <w:r w:rsidRPr="00663F2B">
        <w:rPr>
          <w:rFonts w:ascii="Arial" w:hAnsi="Arial" w:cs="Arial"/>
        </w:rPr>
        <w:t xml:space="preserve"> </w:t>
      </w:r>
      <w:proofErr w:type="spellStart"/>
      <w:r w:rsidRPr="00663F2B">
        <w:rPr>
          <w:rFonts w:ascii="Arial" w:hAnsi="Arial" w:cs="Arial"/>
        </w:rPr>
        <w:t>Rechtsanwaltsanwärter</w:t>
      </w:r>
      <w:proofErr w:type="spellEnd"/>
      <w:r w:rsidRPr="00663F2B">
        <w:rPr>
          <w:rFonts w:ascii="Arial" w:hAnsi="Arial" w:cs="Arial"/>
        </w:rPr>
        <w:t xml:space="preserve">, </w:t>
      </w:r>
      <w:proofErr w:type="spellStart"/>
      <w:r w:rsidRPr="00663F2B">
        <w:rPr>
          <w:rFonts w:ascii="Arial" w:hAnsi="Arial" w:cs="Arial"/>
        </w:rPr>
        <w:t>das</w:t>
      </w:r>
      <w:proofErr w:type="spellEnd"/>
      <w:r w:rsidRPr="00663F2B">
        <w:rPr>
          <w:rFonts w:ascii="Arial" w:hAnsi="Arial" w:cs="Arial"/>
        </w:rPr>
        <w:t xml:space="preserve"> </w:t>
      </w:r>
      <w:proofErr w:type="spellStart"/>
      <w:r w:rsidRPr="00663F2B">
        <w:rPr>
          <w:rFonts w:ascii="Arial" w:hAnsi="Arial" w:cs="Arial"/>
        </w:rPr>
        <w:t>Gesellschaftsrechtliche</w:t>
      </w:r>
      <w:proofErr w:type="spellEnd"/>
      <w:r w:rsidRPr="00663F2B">
        <w:rPr>
          <w:rFonts w:ascii="Arial" w:hAnsi="Arial" w:cs="Arial"/>
        </w:rPr>
        <w:t xml:space="preserve"> COVID 19 </w:t>
      </w:r>
      <w:proofErr w:type="spellStart"/>
      <w:r w:rsidRPr="00663F2B">
        <w:rPr>
          <w:rFonts w:ascii="Arial" w:hAnsi="Arial" w:cs="Arial"/>
        </w:rPr>
        <w:t>Gesetz</w:t>
      </w:r>
      <w:proofErr w:type="spellEnd"/>
      <w:r w:rsidRPr="00663F2B">
        <w:rPr>
          <w:rFonts w:ascii="Arial" w:hAnsi="Arial" w:cs="Arial"/>
        </w:rPr>
        <w:t xml:space="preserve"> </w:t>
      </w:r>
      <w:proofErr w:type="spellStart"/>
      <w:r w:rsidRPr="00663F2B">
        <w:rPr>
          <w:rFonts w:ascii="Arial" w:hAnsi="Arial" w:cs="Arial"/>
        </w:rPr>
        <w:t>und</w:t>
      </w:r>
      <w:proofErr w:type="spellEnd"/>
      <w:r w:rsidRPr="00663F2B">
        <w:rPr>
          <w:rFonts w:ascii="Arial" w:hAnsi="Arial" w:cs="Arial"/>
        </w:rPr>
        <w:t xml:space="preserve"> </w:t>
      </w:r>
      <w:proofErr w:type="spellStart"/>
      <w:r w:rsidRPr="00663F2B">
        <w:rPr>
          <w:rFonts w:ascii="Arial" w:hAnsi="Arial" w:cs="Arial"/>
        </w:rPr>
        <w:t>die</w:t>
      </w:r>
      <w:proofErr w:type="spellEnd"/>
      <w:r w:rsidRPr="00663F2B">
        <w:rPr>
          <w:rFonts w:ascii="Arial" w:hAnsi="Arial" w:cs="Arial"/>
        </w:rPr>
        <w:t xml:space="preserve"> </w:t>
      </w:r>
      <w:proofErr w:type="spellStart"/>
      <w:r w:rsidRPr="00663F2B">
        <w:rPr>
          <w:rFonts w:ascii="Arial" w:hAnsi="Arial" w:cs="Arial"/>
        </w:rPr>
        <w:t>Rechtsanwaltsordnung</w:t>
      </w:r>
      <w:proofErr w:type="spellEnd"/>
      <w:r w:rsidRPr="00663F2B">
        <w:rPr>
          <w:rFonts w:ascii="Arial" w:hAnsi="Arial" w:cs="Arial"/>
        </w:rPr>
        <w:t xml:space="preserve"> </w:t>
      </w:r>
      <w:proofErr w:type="spellStart"/>
      <w:r w:rsidRPr="00663F2B">
        <w:rPr>
          <w:rFonts w:ascii="Arial" w:hAnsi="Arial" w:cs="Arial"/>
        </w:rPr>
        <w:t>geändert</w:t>
      </w:r>
      <w:proofErr w:type="spellEnd"/>
      <w:r w:rsidRPr="00663F2B">
        <w:rPr>
          <w:rFonts w:ascii="Arial" w:hAnsi="Arial" w:cs="Arial"/>
        </w:rPr>
        <w:t xml:space="preserve"> </w:t>
      </w:r>
      <w:proofErr w:type="spellStart"/>
      <w:r w:rsidRPr="00663F2B">
        <w:rPr>
          <w:rFonts w:ascii="Arial" w:hAnsi="Arial" w:cs="Arial"/>
        </w:rPr>
        <w:t>werden</w:t>
      </w:r>
      <w:proofErr w:type="spellEnd"/>
      <w:r w:rsidRPr="00663F2B">
        <w:rPr>
          <w:rFonts w:ascii="Arial" w:hAnsi="Arial" w:cs="Arial"/>
        </w:rPr>
        <w:t xml:space="preserve"> </w:t>
      </w:r>
      <w:r w:rsidRPr="00663F2B">
        <w:rPr>
          <w:rFonts w:ascii="Arial" w:hAnsi="Arial" w:cs="Arial"/>
          <w:u w:val="single"/>
        </w:rPr>
        <w:t>https://www.parlament.gv.at/PAKT/VHG/BR/I-BR/I-BR_10520/index.shtml</w:t>
      </w:r>
      <w:r w:rsidRPr="00663F2B">
        <w:rPr>
          <w:rFonts w:ascii="Arial" w:hAnsi="Arial" w:cs="Arial"/>
        </w:rPr>
        <w:t>, stanje od 24. siječnja 2021.</w:t>
      </w:r>
    </w:p>
    <w:p w:rsidR="00CD4F0D" w:rsidRPr="00663F2B" w:rsidRDefault="00CD4F0D" w:rsidP="00B32D3D">
      <w:pPr>
        <w:spacing w:after="240"/>
        <w:jc w:val="both"/>
        <w:rPr>
          <w:rFonts w:ascii="Arial" w:hAnsi="Arial" w:cs="Arial"/>
        </w:rPr>
      </w:pPr>
      <w:r w:rsidRPr="00663F2B">
        <w:rPr>
          <w:rFonts w:ascii="Arial" w:hAnsi="Arial" w:cs="Arial"/>
        </w:rPr>
        <w:t>•</w:t>
      </w:r>
      <w:r w:rsidRPr="00663F2B">
        <w:rPr>
          <w:rFonts w:ascii="Arial" w:hAnsi="Arial" w:cs="Arial"/>
        </w:rPr>
        <w:tab/>
      </w:r>
      <w:r w:rsidRPr="00663F2B">
        <w:rPr>
          <w:rFonts w:ascii="Arial" w:hAnsi="Arial" w:cs="Arial"/>
          <w:u w:val="single"/>
        </w:rPr>
        <w:t>https://pravosudje.gov.hr/vijesti/ministar-malenica-za-rtl-broj-lokalnih-duznosnika-ce-se-prepoloviti/22234</w:t>
      </w:r>
      <w:r w:rsidRPr="00663F2B">
        <w:rPr>
          <w:rFonts w:ascii="Arial" w:hAnsi="Arial" w:cs="Arial"/>
        </w:rPr>
        <w:t>, stanje od 28. lipnja 2021.</w:t>
      </w:r>
    </w:p>
    <w:p w:rsidR="00CD4F0D" w:rsidRPr="00663F2B" w:rsidRDefault="00CD4F0D" w:rsidP="00B32D3D">
      <w:pPr>
        <w:spacing w:after="240"/>
        <w:jc w:val="both"/>
        <w:rPr>
          <w:rFonts w:ascii="Arial" w:hAnsi="Arial" w:cs="Arial"/>
        </w:rPr>
      </w:pPr>
      <w:r w:rsidRPr="00663F2B">
        <w:rPr>
          <w:rFonts w:ascii="Arial" w:hAnsi="Arial" w:cs="Arial"/>
        </w:rPr>
        <w:t>•</w:t>
      </w:r>
      <w:r w:rsidRPr="00663F2B">
        <w:rPr>
          <w:rFonts w:ascii="Arial" w:hAnsi="Arial" w:cs="Arial"/>
        </w:rPr>
        <w:tab/>
      </w:r>
      <w:r w:rsidRPr="00663F2B">
        <w:rPr>
          <w:rFonts w:ascii="Arial" w:hAnsi="Arial" w:cs="Arial"/>
          <w:u w:val="single"/>
        </w:rPr>
        <w:t>https://pravosudje.gov.hr/pristup-informacijama-6341/ostale-informacije/projekti/eu-projekti/dovrseni-projekti/6211</w:t>
      </w:r>
      <w:r w:rsidRPr="00663F2B">
        <w:rPr>
          <w:rFonts w:ascii="Arial" w:hAnsi="Arial" w:cs="Arial"/>
        </w:rPr>
        <w:t xml:space="preserve">, stanje od 28. lipnja 2021. </w:t>
      </w:r>
    </w:p>
    <w:p w:rsidR="00CD4F0D" w:rsidRPr="00663F2B" w:rsidRDefault="00CD4F0D" w:rsidP="00B32D3D">
      <w:pPr>
        <w:spacing w:after="240"/>
        <w:jc w:val="both"/>
        <w:rPr>
          <w:rFonts w:ascii="Arial" w:hAnsi="Arial" w:cs="Arial"/>
        </w:rPr>
      </w:pPr>
      <w:r w:rsidRPr="00663F2B">
        <w:rPr>
          <w:rFonts w:ascii="Arial" w:hAnsi="Arial" w:cs="Arial"/>
        </w:rPr>
        <w:t>•</w:t>
      </w:r>
      <w:r w:rsidRPr="00663F2B">
        <w:rPr>
          <w:rFonts w:ascii="Arial" w:hAnsi="Arial" w:cs="Arial"/>
        </w:rPr>
        <w:tab/>
      </w:r>
      <w:r w:rsidRPr="00663F2B">
        <w:rPr>
          <w:rFonts w:ascii="Arial" w:hAnsi="Arial" w:cs="Arial"/>
          <w:u w:val="single"/>
        </w:rPr>
        <w:t>https://www.poslovni.hr/hrvatska/u-120-sudnica-krece-snimanje-rasprava-u-parnicama-177166</w:t>
      </w:r>
      <w:r w:rsidRPr="00663F2B">
        <w:rPr>
          <w:rFonts w:ascii="Arial" w:hAnsi="Arial" w:cs="Arial"/>
        </w:rPr>
        <w:t xml:space="preserve">, stanje od 28. lipnja 2021. </w:t>
      </w:r>
    </w:p>
    <w:p w:rsidR="00CD4F0D" w:rsidRPr="00663F2B" w:rsidRDefault="00CD4F0D" w:rsidP="00B32D3D">
      <w:pPr>
        <w:spacing w:after="240"/>
        <w:jc w:val="both"/>
        <w:rPr>
          <w:rFonts w:ascii="Arial" w:hAnsi="Arial" w:cs="Arial"/>
        </w:rPr>
      </w:pPr>
      <w:r w:rsidRPr="00663F2B">
        <w:rPr>
          <w:rFonts w:ascii="Arial" w:hAnsi="Arial" w:cs="Arial"/>
        </w:rPr>
        <w:t>•</w:t>
      </w:r>
      <w:r w:rsidRPr="00663F2B">
        <w:rPr>
          <w:rFonts w:ascii="Arial" w:hAnsi="Arial" w:cs="Arial"/>
        </w:rPr>
        <w:tab/>
      </w:r>
      <w:r w:rsidRPr="00663F2B">
        <w:rPr>
          <w:rFonts w:ascii="Arial" w:hAnsi="Arial" w:cs="Arial"/>
          <w:u w:val="single"/>
        </w:rPr>
        <w:t>https://slobodnadalmacija.hr/vijesti/hrvatska/potrosili-vise-od-milijun-eura-na-opremu-za-snimanje-a-suci-je-uporno-odbijaju-koristiti-275210</w:t>
      </w:r>
      <w:r w:rsidRPr="00663F2B">
        <w:rPr>
          <w:rFonts w:ascii="Arial" w:hAnsi="Arial" w:cs="Arial"/>
        </w:rPr>
        <w:t>, stanje do 28. lipnja 2021.</w:t>
      </w:r>
    </w:p>
    <w:p w:rsidR="00B32D3D" w:rsidRPr="00663F2B" w:rsidRDefault="00CD4F0D" w:rsidP="00B32D3D">
      <w:pPr>
        <w:spacing w:after="240"/>
        <w:jc w:val="both"/>
        <w:rPr>
          <w:rFonts w:ascii="Arial" w:hAnsi="Arial" w:cs="Arial"/>
        </w:rPr>
      </w:pPr>
      <w:r w:rsidRPr="00663F2B">
        <w:rPr>
          <w:rFonts w:ascii="Arial" w:hAnsi="Arial" w:cs="Arial"/>
        </w:rPr>
        <w:t>•</w:t>
      </w:r>
      <w:r w:rsidRPr="00663F2B">
        <w:rPr>
          <w:rFonts w:ascii="Arial" w:hAnsi="Arial" w:cs="Arial"/>
        </w:rPr>
        <w:tab/>
        <w:t xml:space="preserve">Konačni prijedlog Zakona o izmjenama i dopunama Zakona o parničnom postupku od 30. svibnja 2019., </w:t>
      </w:r>
      <w:r w:rsidRPr="00663F2B">
        <w:rPr>
          <w:rFonts w:ascii="Arial" w:hAnsi="Arial" w:cs="Arial"/>
          <w:u w:val="single"/>
        </w:rPr>
        <w:t>https://www.sabor.hr/sites/default/files/uploads/sabor/2019-05-30/162602/PZ_620.pdf</w:t>
      </w:r>
      <w:r w:rsidRPr="00663F2B">
        <w:rPr>
          <w:rFonts w:ascii="Arial" w:hAnsi="Arial" w:cs="Arial"/>
        </w:rPr>
        <w:t>, stanje od 7. srpnja 2021.</w:t>
      </w:r>
      <w:r w:rsidR="00B32D3D" w:rsidRPr="00663F2B">
        <w:rPr>
          <w:rFonts w:ascii="Arial" w:hAnsi="Arial" w:cs="Arial"/>
        </w:rPr>
        <w:t xml:space="preserve"> </w:t>
      </w:r>
    </w:p>
    <w:p w:rsidR="00CD4F0D" w:rsidRPr="00663F2B" w:rsidRDefault="00CD4F0D" w:rsidP="00B32D3D">
      <w:pPr>
        <w:spacing w:after="240"/>
        <w:jc w:val="both"/>
        <w:rPr>
          <w:rFonts w:ascii="Arial" w:hAnsi="Arial" w:cs="Arial"/>
        </w:rPr>
      </w:pPr>
    </w:p>
    <w:p w:rsidR="00B32D3D" w:rsidRPr="00663F2B" w:rsidRDefault="00B32D3D" w:rsidP="00B32D3D">
      <w:pPr>
        <w:spacing w:after="240"/>
        <w:jc w:val="both"/>
        <w:rPr>
          <w:rFonts w:ascii="Arial" w:hAnsi="Arial" w:cs="Arial"/>
        </w:rPr>
      </w:pPr>
      <w:r w:rsidRPr="00663F2B">
        <w:rPr>
          <w:rFonts w:ascii="Arial" w:hAnsi="Arial" w:cs="Arial"/>
        </w:rPr>
        <w:t>•</w:t>
      </w:r>
      <w:r w:rsidRPr="00663F2B">
        <w:rPr>
          <w:rFonts w:ascii="Arial" w:hAnsi="Arial" w:cs="Arial"/>
        </w:rPr>
        <w:tab/>
      </w:r>
      <w:r w:rsidR="008C1C3A" w:rsidRPr="00663F2B">
        <w:rPr>
          <w:rFonts w:ascii="Arial" w:hAnsi="Arial" w:cs="Arial"/>
        </w:rPr>
        <w:t xml:space="preserve">Županijski sud u Varaždinu </w:t>
      </w:r>
      <w:proofErr w:type="spellStart"/>
      <w:r w:rsidR="008C1C3A" w:rsidRPr="00663F2B">
        <w:rPr>
          <w:rFonts w:ascii="Arial" w:hAnsi="Arial" w:cs="Arial"/>
        </w:rPr>
        <w:t>Gž</w:t>
      </w:r>
      <w:proofErr w:type="spellEnd"/>
      <w:r w:rsidR="008C1C3A" w:rsidRPr="00663F2B">
        <w:rPr>
          <w:rFonts w:ascii="Arial" w:hAnsi="Arial" w:cs="Arial"/>
        </w:rPr>
        <w:t xml:space="preserve"> </w:t>
      </w:r>
      <w:proofErr w:type="spellStart"/>
      <w:r w:rsidR="008C1C3A" w:rsidRPr="00663F2B">
        <w:rPr>
          <w:rFonts w:ascii="Arial" w:hAnsi="Arial" w:cs="Arial"/>
        </w:rPr>
        <w:t>Ovr</w:t>
      </w:r>
      <w:proofErr w:type="spellEnd"/>
      <w:r w:rsidR="008C1C3A" w:rsidRPr="00663F2B">
        <w:rPr>
          <w:rFonts w:ascii="Arial" w:hAnsi="Arial" w:cs="Arial"/>
        </w:rPr>
        <w:t>-748/17-2 od 5. srpnja 2017.,</w:t>
      </w:r>
      <w:r w:rsidRPr="00663F2B">
        <w:rPr>
          <w:rFonts w:ascii="Arial" w:hAnsi="Arial" w:cs="Arial"/>
          <w:u w:val="single"/>
        </w:rPr>
        <w:t>https://www.iusinfo.hr/sudska-praksa/SE716B748S17P2D20170705</w:t>
      </w:r>
      <w:r w:rsidRPr="00663F2B">
        <w:rPr>
          <w:rFonts w:ascii="Arial" w:hAnsi="Arial" w:cs="Arial"/>
        </w:rPr>
        <w:t>, stanje od 24. lipnja 2021.</w:t>
      </w:r>
    </w:p>
    <w:p w:rsidR="00B32D3D" w:rsidRPr="00663F2B" w:rsidRDefault="00B32D3D" w:rsidP="00B32D3D">
      <w:pPr>
        <w:spacing w:after="240"/>
        <w:jc w:val="both"/>
        <w:rPr>
          <w:rFonts w:ascii="Arial" w:hAnsi="Arial" w:cs="Arial"/>
        </w:rPr>
      </w:pPr>
      <w:r w:rsidRPr="00663F2B">
        <w:rPr>
          <w:rFonts w:ascii="Arial" w:hAnsi="Arial" w:cs="Arial"/>
        </w:rPr>
        <w:t>•</w:t>
      </w:r>
      <w:r w:rsidRPr="00663F2B">
        <w:rPr>
          <w:rFonts w:ascii="Arial" w:hAnsi="Arial" w:cs="Arial"/>
        </w:rPr>
        <w:tab/>
      </w:r>
      <w:r w:rsidR="008C1C3A" w:rsidRPr="00663F2B">
        <w:rPr>
          <w:rFonts w:ascii="Arial" w:hAnsi="Arial" w:cs="Arial"/>
        </w:rPr>
        <w:t xml:space="preserve">Županijski sud u Zagrebu </w:t>
      </w:r>
      <w:proofErr w:type="spellStart"/>
      <w:r w:rsidR="008C1C3A" w:rsidRPr="00663F2B">
        <w:rPr>
          <w:rFonts w:ascii="Arial" w:hAnsi="Arial" w:cs="Arial"/>
        </w:rPr>
        <w:t>Gž</w:t>
      </w:r>
      <w:proofErr w:type="spellEnd"/>
      <w:r w:rsidR="008C1C3A" w:rsidRPr="00663F2B">
        <w:rPr>
          <w:rFonts w:ascii="Arial" w:hAnsi="Arial" w:cs="Arial"/>
        </w:rPr>
        <w:t xml:space="preserve"> R 773/2020-3 od 27. listopada 2021., </w:t>
      </w:r>
      <w:r w:rsidRPr="00663F2B">
        <w:rPr>
          <w:rFonts w:ascii="Arial" w:hAnsi="Arial" w:cs="Arial"/>
          <w:u w:val="single"/>
        </w:rPr>
        <w:t>https://www.iusinfo.hr/sudska-praksa/SE701B773S2020P3D20201027</w:t>
      </w:r>
      <w:r w:rsidRPr="00663F2B">
        <w:rPr>
          <w:rFonts w:ascii="Arial" w:hAnsi="Arial" w:cs="Arial"/>
        </w:rPr>
        <w:t>, stanje od 24. lipnja 2021.</w:t>
      </w:r>
    </w:p>
    <w:p w:rsidR="00B32D3D" w:rsidRPr="00663F2B" w:rsidRDefault="00B32D3D" w:rsidP="00B32D3D">
      <w:pPr>
        <w:spacing w:after="240"/>
        <w:jc w:val="both"/>
        <w:rPr>
          <w:rFonts w:ascii="Arial" w:hAnsi="Arial" w:cs="Arial"/>
        </w:rPr>
      </w:pPr>
      <w:r w:rsidRPr="00663F2B">
        <w:rPr>
          <w:rFonts w:ascii="Arial" w:hAnsi="Arial" w:cs="Arial"/>
        </w:rPr>
        <w:t>•</w:t>
      </w:r>
      <w:r w:rsidRPr="00663F2B">
        <w:rPr>
          <w:rFonts w:ascii="Arial" w:hAnsi="Arial" w:cs="Arial"/>
        </w:rPr>
        <w:tab/>
      </w:r>
      <w:r w:rsidR="001B3995" w:rsidRPr="00663F2B">
        <w:rPr>
          <w:rFonts w:ascii="Arial" w:hAnsi="Arial" w:cs="Arial"/>
        </w:rPr>
        <w:t xml:space="preserve">Visoki trgovački sud </w:t>
      </w:r>
      <w:proofErr w:type="spellStart"/>
      <w:r w:rsidR="001B3995" w:rsidRPr="00663F2B">
        <w:rPr>
          <w:rFonts w:ascii="Arial" w:hAnsi="Arial" w:cs="Arial"/>
        </w:rPr>
        <w:t>Pž</w:t>
      </w:r>
      <w:proofErr w:type="spellEnd"/>
      <w:r w:rsidR="001B3995" w:rsidRPr="00663F2B">
        <w:rPr>
          <w:rFonts w:ascii="Arial" w:hAnsi="Arial" w:cs="Arial"/>
        </w:rPr>
        <w:t xml:space="preserve"> 4599/2019-2 od 22. srpnja 2019., , </w:t>
      </w:r>
      <w:r w:rsidRPr="00663F2B">
        <w:rPr>
          <w:rFonts w:ascii="Arial" w:hAnsi="Arial" w:cs="Arial"/>
          <w:u w:val="single"/>
        </w:rPr>
        <w:t>https://www.iusinfo.hr/sudska-praksa/SE500B4599S2019P2D20190722</w:t>
      </w:r>
      <w:r w:rsidRPr="00663F2B">
        <w:rPr>
          <w:rFonts w:ascii="Arial" w:hAnsi="Arial" w:cs="Arial"/>
        </w:rPr>
        <w:t>, stanje od 24. lipnja 2021.</w:t>
      </w:r>
    </w:p>
    <w:p w:rsidR="00B32D3D" w:rsidRPr="00663F2B" w:rsidRDefault="00B32D3D" w:rsidP="00B32D3D">
      <w:pPr>
        <w:spacing w:after="240"/>
        <w:jc w:val="both"/>
        <w:rPr>
          <w:rFonts w:ascii="Arial" w:hAnsi="Arial" w:cs="Arial"/>
        </w:rPr>
      </w:pPr>
      <w:r w:rsidRPr="00663F2B">
        <w:rPr>
          <w:rFonts w:ascii="Arial" w:hAnsi="Arial" w:cs="Arial"/>
        </w:rPr>
        <w:lastRenderedPageBreak/>
        <w:t>•</w:t>
      </w:r>
      <w:r w:rsidRPr="00663F2B">
        <w:rPr>
          <w:rFonts w:ascii="Arial" w:hAnsi="Arial" w:cs="Arial"/>
        </w:rPr>
        <w:tab/>
        <w:t xml:space="preserve">1 </w:t>
      </w:r>
      <w:proofErr w:type="spellStart"/>
      <w:r w:rsidRPr="00663F2B">
        <w:rPr>
          <w:rFonts w:ascii="Arial" w:hAnsi="Arial" w:cs="Arial"/>
        </w:rPr>
        <w:t>BvR</w:t>
      </w:r>
      <w:proofErr w:type="spellEnd"/>
      <w:r w:rsidRPr="00663F2B">
        <w:rPr>
          <w:rFonts w:ascii="Arial" w:hAnsi="Arial" w:cs="Arial"/>
        </w:rPr>
        <w:t xml:space="preserve"> 2233/2017, dostupno na </w:t>
      </w:r>
      <w:r w:rsidRPr="00663F2B">
        <w:rPr>
          <w:rFonts w:ascii="Arial" w:hAnsi="Arial" w:cs="Arial"/>
          <w:u w:val="single"/>
        </w:rPr>
        <w:t>https://www.bundesverfassungsgericht.de/SharedDocs/Entscheidungen/DE/2017/12/rk20171220_1bvr223317.html</w:t>
      </w:r>
      <w:r w:rsidRPr="00663F2B">
        <w:rPr>
          <w:rFonts w:ascii="Arial" w:hAnsi="Arial" w:cs="Arial"/>
        </w:rPr>
        <w:t>, stanje od 4. srpnja 2021.</w:t>
      </w:r>
    </w:p>
    <w:p w:rsidR="00B32D3D" w:rsidRPr="00663F2B" w:rsidRDefault="00B32D3D" w:rsidP="00B32D3D">
      <w:pPr>
        <w:spacing w:after="240"/>
        <w:jc w:val="both"/>
        <w:rPr>
          <w:rFonts w:ascii="Arial" w:hAnsi="Arial" w:cs="Arial"/>
        </w:rPr>
      </w:pPr>
      <w:r w:rsidRPr="00663F2B">
        <w:rPr>
          <w:rFonts w:ascii="Arial" w:hAnsi="Arial" w:cs="Arial"/>
        </w:rPr>
        <w:t>•</w:t>
      </w:r>
      <w:r w:rsidRPr="00663F2B">
        <w:rPr>
          <w:rFonts w:ascii="Arial" w:hAnsi="Arial" w:cs="Arial"/>
        </w:rPr>
        <w:tab/>
      </w:r>
      <w:proofErr w:type="spellStart"/>
      <w:r w:rsidRPr="00663F2B">
        <w:rPr>
          <w:rFonts w:ascii="Arial" w:hAnsi="Arial" w:cs="Arial"/>
        </w:rPr>
        <w:t>Gž</w:t>
      </w:r>
      <w:proofErr w:type="spellEnd"/>
      <w:r w:rsidRPr="00663F2B">
        <w:rPr>
          <w:rFonts w:ascii="Arial" w:hAnsi="Arial" w:cs="Arial"/>
        </w:rPr>
        <w:t xml:space="preserve"> 588/2021-2 od 14. svibnja 2021., dostupno na </w:t>
      </w:r>
      <w:r w:rsidRPr="00663F2B">
        <w:rPr>
          <w:rFonts w:ascii="Arial" w:hAnsi="Arial" w:cs="Arial"/>
          <w:u w:val="single"/>
        </w:rPr>
        <w:t>https://www.iusinfo.hr/sudska-praksa/SE716B588S2021P2D20210514</w:t>
      </w:r>
      <w:r w:rsidRPr="00663F2B">
        <w:rPr>
          <w:rFonts w:ascii="Arial" w:hAnsi="Arial" w:cs="Arial"/>
        </w:rPr>
        <w:t>, stanje od 27. lipnja 2021.</w:t>
      </w:r>
    </w:p>
    <w:p w:rsidR="00B32D3D" w:rsidRPr="00663F2B" w:rsidRDefault="00B32D3D" w:rsidP="00B32D3D">
      <w:pPr>
        <w:spacing w:after="240"/>
        <w:jc w:val="both"/>
        <w:rPr>
          <w:rFonts w:ascii="Arial" w:hAnsi="Arial" w:cs="Arial"/>
        </w:rPr>
      </w:pPr>
      <w:r w:rsidRPr="00663F2B">
        <w:rPr>
          <w:rFonts w:ascii="Arial" w:hAnsi="Arial" w:cs="Arial"/>
        </w:rPr>
        <w:t>•</w:t>
      </w:r>
      <w:r w:rsidRPr="00663F2B">
        <w:rPr>
          <w:rFonts w:ascii="Arial" w:hAnsi="Arial" w:cs="Arial"/>
        </w:rPr>
        <w:tab/>
      </w:r>
      <w:proofErr w:type="spellStart"/>
      <w:r w:rsidRPr="00663F2B">
        <w:rPr>
          <w:rFonts w:ascii="Arial" w:hAnsi="Arial" w:cs="Arial"/>
        </w:rPr>
        <w:t>Pž</w:t>
      </w:r>
      <w:proofErr w:type="spellEnd"/>
      <w:r w:rsidRPr="00663F2B">
        <w:rPr>
          <w:rFonts w:ascii="Arial" w:hAnsi="Arial" w:cs="Arial"/>
        </w:rPr>
        <w:t xml:space="preserve"> 6905/2019-2 od 2. siječnja 2020., dostupno na </w:t>
      </w:r>
      <w:r w:rsidRPr="00663F2B">
        <w:rPr>
          <w:rFonts w:ascii="Arial" w:hAnsi="Arial" w:cs="Arial"/>
          <w:u w:val="single"/>
        </w:rPr>
        <w:t>https://www.iusinfo.hr/sudska-praksa/SE500B6905S2019P2D20200102</w:t>
      </w:r>
      <w:r w:rsidRPr="00663F2B">
        <w:rPr>
          <w:rFonts w:ascii="Arial" w:hAnsi="Arial" w:cs="Arial"/>
        </w:rPr>
        <w:t>, stanje od 27. lipnja 2021.</w:t>
      </w:r>
    </w:p>
    <w:p w:rsidR="00CD4F0D" w:rsidRPr="00663F2B" w:rsidRDefault="00CD4F0D" w:rsidP="00B32D3D">
      <w:pPr>
        <w:spacing w:after="240"/>
        <w:jc w:val="both"/>
        <w:rPr>
          <w:rFonts w:ascii="Arial" w:hAnsi="Arial" w:cs="Arial"/>
        </w:rPr>
      </w:pPr>
    </w:p>
    <w:sectPr w:rsidR="00CD4F0D" w:rsidRPr="00663F2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ECD" w:rsidRDefault="00255ECD" w:rsidP="004C1E14">
      <w:r>
        <w:separator/>
      </w:r>
    </w:p>
  </w:endnote>
  <w:endnote w:type="continuationSeparator" w:id="0">
    <w:p w:rsidR="00255ECD" w:rsidRDefault="00255ECD" w:rsidP="004C1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rus-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473994"/>
      <w:docPartObj>
        <w:docPartGallery w:val="Page Numbers (Bottom of Page)"/>
        <w:docPartUnique/>
      </w:docPartObj>
    </w:sdtPr>
    <w:sdtContent>
      <w:p w:rsidR="00120B18" w:rsidRDefault="00120B18">
        <w:pPr>
          <w:pStyle w:val="Podnoje"/>
          <w:jc w:val="right"/>
        </w:pPr>
        <w:r>
          <w:fldChar w:fldCharType="begin"/>
        </w:r>
        <w:r>
          <w:instrText>PAGE   \* MERGEFORMAT</w:instrText>
        </w:r>
        <w:r>
          <w:fldChar w:fldCharType="separate"/>
        </w:r>
        <w:r w:rsidR="00663F2B">
          <w:rPr>
            <w:noProof/>
          </w:rPr>
          <w:t>33</w:t>
        </w:r>
        <w:r>
          <w:fldChar w:fldCharType="end"/>
        </w:r>
      </w:p>
    </w:sdtContent>
  </w:sdt>
  <w:p w:rsidR="00120B18" w:rsidRDefault="00120B1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ECD" w:rsidRDefault="00255ECD" w:rsidP="004C1E14">
      <w:r>
        <w:separator/>
      </w:r>
    </w:p>
  </w:footnote>
  <w:footnote w:type="continuationSeparator" w:id="0">
    <w:p w:rsidR="00255ECD" w:rsidRDefault="00255ECD" w:rsidP="004C1E14">
      <w:r>
        <w:continuationSeparator/>
      </w:r>
    </w:p>
  </w:footnote>
  <w:footnote w:id="1">
    <w:p w:rsidR="00120B18" w:rsidRPr="00A54F69" w:rsidRDefault="00120B18" w:rsidP="0018195A">
      <w:pPr>
        <w:pStyle w:val="Tekstfusnote"/>
        <w:jc w:val="both"/>
        <w:rPr>
          <w:rFonts w:ascii="Arial" w:hAnsi="Arial" w:cs="Arial"/>
        </w:rPr>
      </w:pPr>
      <w:r w:rsidRPr="00A54F69">
        <w:rPr>
          <w:rStyle w:val="Referencafusnote"/>
          <w:rFonts w:ascii="Arial" w:hAnsi="Arial" w:cs="Arial"/>
        </w:rPr>
        <w:footnoteRef/>
      </w:r>
      <w:r w:rsidRPr="00A54F69">
        <w:rPr>
          <w:rFonts w:ascii="Arial" w:hAnsi="Arial" w:cs="Arial"/>
        </w:rPr>
        <w:t xml:space="preserve"> Zakon o izmjenama i dopunama Zakona o parničnom postupku (Narodne novine, br. 70/19), u daljnjem tekstu ZID ZPP 19, Novela ZPP-a 19.</w:t>
      </w:r>
    </w:p>
  </w:footnote>
  <w:footnote w:id="2">
    <w:p w:rsidR="00120B18" w:rsidRPr="00A54F69" w:rsidRDefault="00120B18" w:rsidP="0018195A">
      <w:pPr>
        <w:pStyle w:val="Tekstfusnote"/>
        <w:jc w:val="both"/>
        <w:rPr>
          <w:rFonts w:ascii="Arial" w:hAnsi="Arial" w:cs="Arial"/>
        </w:rPr>
      </w:pPr>
      <w:r w:rsidRPr="00A54F69">
        <w:rPr>
          <w:rStyle w:val="Referencafusnote"/>
          <w:rFonts w:ascii="Arial" w:hAnsi="Arial" w:cs="Arial"/>
        </w:rPr>
        <w:footnoteRef/>
      </w:r>
      <w:r w:rsidRPr="00A54F69">
        <w:rPr>
          <w:rFonts w:ascii="Arial" w:hAnsi="Arial" w:cs="Arial"/>
        </w:rPr>
        <w:t xml:space="preserve"> </w:t>
      </w:r>
      <w:r w:rsidRPr="00A54F69">
        <w:rPr>
          <w:rFonts w:ascii="Arial" w:hAnsi="Arial" w:cs="Arial"/>
        </w:rPr>
        <w:t>Zakon o izmjenama i dopunama Zakona o parničnom postupku (Narodne novine, br. 25/13) u daljnjem tekstu: ZID ZPP 13; Novela ZPP-a 13</w:t>
      </w:r>
    </w:p>
  </w:footnote>
  <w:footnote w:id="3">
    <w:p w:rsidR="00120B18" w:rsidRPr="000005C2" w:rsidRDefault="00120B18" w:rsidP="0018195A">
      <w:pPr>
        <w:pStyle w:val="Tekstfusnote"/>
        <w:jc w:val="both"/>
        <w:rPr>
          <w:rFonts w:ascii="Arial" w:hAnsi="Arial" w:cs="Arial"/>
        </w:rPr>
      </w:pPr>
      <w:r w:rsidRPr="000005C2">
        <w:rPr>
          <w:rStyle w:val="Referencafusnote"/>
          <w:rFonts w:ascii="Arial" w:hAnsi="Arial" w:cs="Arial"/>
        </w:rPr>
        <w:footnoteRef/>
      </w:r>
      <w:r w:rsidRPr="000005C2">
        <w:rPr>
          <w:rFonts w:ascii="Arial" w:hAnsi="Arial" w:cs="Arial"/>
        </w:rPr>
        <w:t xml:space="preserve"> </w:t>
      </w:r>
      <w:r w:rsidRPr="000005C2">
        <w:rPr>
          <w:rFonts w:ascii="Arial" w:hAnsi="Arial" w:cs="Arial"/>
        </w:rPr>
        <w:t>Pravilnik o elektroničkoj komunikaciji u postupku pred trgovačkim sudovima (Narodne novine, br. 12/18).</w:t>
      </w:r>
    </w:p>
  </w:footnote>
  <w:footnote w:id="4">
    <w:p w:rsidR="00120B18" w:rsidRPr="000005C2" w:rsidRDefault="00120B18" w:rsidP="00F85FEC">
      <w:pPr>
        <w:pStyle w:val="Tekstfusnote"/>
        <w:jc w:val="both"/>
        <w:rPr>
          <w:rFonts w:ascii="Arial" w:hAnsi="Arial" w:cs="Arial"/>
        </w:rPr>
      </w:pPr>
      <w:r w:rsidRPr="000005C2">
        <w:rPr>
          <w:rStyle w:val="Referencafusnote"/>
          <w:rFonts w:ascii="Arial" w:hAnsi="Arial" w:cs="Arial"/>
        </w:rPr>
        <w:footnoteRef/>
      </w:r>
      <w:r w:rsidRPr="000005C2">
        <w:rPr>
          <w:rFonts w:ascii="Arial" w:hAnsi="Arial" w:cs="Arial"/>
        </w:rPr>
        <w:t xml:space="preserve"> Pravilnik o elektroničkoj komunikaciji (Narodne novine, br. 5/20)</w:t>
      </w:r>
      <w:r>
        <w:rPr>
          <w:rFonts w:ascii="Arial" w:hAnsi="Arial" w:cs="Arial"/>
        </w:rPr>
        <w:t xml:space="preserve">, u daljnjem tekstu: Pravilnik. </w:t>
      </w:r>
      <w:r w:rsidRPr="000005C2">
        <w:rPr>
          <w:rFonts w:ascii="Arial" w:hAnsi="Arial" w:cs="Arial"/>
        </w:rPr>
        <w:t xml:space="preserve">  </w:t>
      </w:r>
    </w:p>
  </w:footnote>
  <w:footnote w:id="5">
    <w:p w:rsidR="00120B18" w:rsidRPr="000005C2" w:rsidRDefault="00120B18" w:rsidP="00F85FEC">
      <w:pPr>
        <w:pStyle w:val="Tekstfusnote"/>
        <w:jc w:val="both"/>
        <w:rPr>
          <w:rFonts w:ascii="Arial" w:hAnsi="Arial" w:cs="Arial"/>
        </w:rPr>
      </w:pPr>
      <w:r w:rsidRPr="000005C2">
        <w:rPr>
          <w:rStyle w:val="Referencafusnote"/>
          <w:rFonts w:ascii="Arial" w:hAnsi="Arial" w:cs="Arial"/>
        </w:rPr>
        <w:footnoteRef/>
      </w:r>
      <w:r w:rsidRPr="000005C2">
        <w:rPr>
          <w:rFonts w:ascii="Arial" w:hAnsi="Arial" w:cs="Arial"/>
        </w:rPr>
        <w:t xml:space="preserve"> </w:t>
      </w:r>
      <w:r w:rsidRPr="000005C2">
        <w:rPr>
          <w:rFonts w:ascii="Arial" w:hAnsi="Arial" w:cs="Arial"/>
        </w:rPr>
        <w:t xml:space="preserve">Zanimljivo je da su prijelazne i završne odredbe Novele ZPP-a 13 propisivale da će ministar nadležan za poslove pravosuđe u roku 90 dana od stupanja na snagu Novele ZPP-a 13 (1. travnja 2013.) donijeti pravilnik kojima će urediti pretpostavke i formate podnesaka u elektroničkom obliku i pravilnik kojim   </w:t>
      </w:r>
    </w:p>
  </w:footnote>
  <w:footnote w:id="6">
    <w:p w:rsidR="00120B18" w:rsidRPr="000005C2" w:rsidRDefault="00120B18" w:rsidP="000005C2">
      <w:pPr>
        <w:shd w:val="clear" w:color="auto" w:fill="FFFFFF"/>
        <w:jc w:val="both"/>
        <w:rPr>
          <w:rFonts w:ascii="Arial" w:hAnsi="Arial" w:cs="Arial"/>
          <w:sz w:val="20"/>
          <w:szCs w:val="20"/>
          <w:lang w:eastAsia="en-GB"/>
        </w:rPr>
      </w:pPr>
      <w:r w:rsidRPr="000005C2">
        <w:rPr>
          <w:rStyle w:val="Referencafusnote"/>
          <w:rFonts w:ascii="Arial" w:hAnsi="Arial" w:cs="Arial"/>
          <w:sz w:val="20"/>
          <w:szCs w:val="20"/>
        </w:rPr>
        <w:footnoteRef/>
      </w:r>
      <w:r w:rsidRPr="000005C2">
        <w:rPr>
          <w:rFonts w:ascii="Arial" w:hAnsi="Arial" w:cs="Arial"/>
          <w:sz w:val="20"/>
          <w:szCs w:val="20"/>
        </w:rPr>
        <w:t xml:space="preserve"> Zakon o parničnom postupku (Narodne novine, br. </w:t>
      </w:r>
      <w:r w:rsidRPr="000005C2">
        <w:rPr>
          <w:rFonts w:ascii="Arial" w:hAnsi="Arial" w:cs="Arial"/>
          <w:sz w:val="20"/>
          <w:szCs w:val="20"/>
          <w:lang w:eastAsia="en-GB"/>
        </w:rPr>
        <w:t>br. 53/91., 91/92., 58/93., 112/99., 88/01., 117/03., 88/05., 02/07., 84/08., 123/08., 57/11., 148/11., 25/13., 89/14., 70/19), u daljnjem tekstu: ZPP.</w:t>
      </w:r>
    </w:p>
  </w:footnote>
  <w:footnote w:id="7">
    <w:p w:rsidR="00120B18" w:rsidRPr="000005C2" w:rsidRDefault="00120B18" w:rsidP="000005C2">
      <w:pPr>
        <w:pStyle w:val="Tekstfusnote"/>
        <w:jc w:val="both"/>
        <w:rPr>
          <w:rFonts w:ascii="Arial" w:hAnsi="Arial" w:cs="Arial"/>
        </w:rPr>
      </w:pPr>
      <w:r w:rsidRPr="000005C2">
        <w:rPr>
          <w:rStyle w:val="Referencafusnote"/>
          <w:rFonts w:ascii="Arial" w:hAnsi="Arial" w:cs="Arial"/>
        </w:rPr>
        <w:footnoteRef/>
      </w:r>
      <w:r w:rsidRPr="000005C2">
        <w:rPr>
          <w:rFonts w:ascii="Arial" w:hAnsi="Arial" w:cs="Arial"/>
        </w:rPr>
        <w:t xml:space="preserve"> </w:t>
      </w:r>
      <w:r>
        <w:rPr>
          <w:rFonts w:ascii="Arial" w:hAnsi="Arial" w:cs="Arial"/>
        </w:rPr>
        <w:t>Odluka o ispunjavanju uvjeta za elektroničku komunikaciju od 20 travnja 2020., Klasa 011-01/19-01/100010, Ur. broj: 514-05-01-0201/3-20-04.</w:t>
      </w:r>
    </w:p>
  </w:footnote>
  <w:footnote w:id="8">
    <w:p w:rsidR="00120B18" w:rsidRPr="007B561D" w:rsidRDefault="00120B18" w:rsidP="007B561D">
      <w:pPr>
        <w:pStyle w:val="Tekstfusnote"/>
        <w:jc w:val="both"/>
        <w:rPr>
          <w:rFonts w:ascii="Arial" w:hAnsi="Arial" w:cs="Arial"/>
        </w:rPr>
      </w:pPr>
      <w:r w:rsidRPr="007B561D">
        <w:rPr>
          <w:rStyle w:val="Referencafusnote"/>
          <w:rFonts w:ascii="Arial" w:hAnsi="Arial" w:cs="Arial"/>
        </w:rPr>
        <w:footnoteRef/>
      </w:r>
      <w:r w:rsidRPr="007B561D">
        <w:rPr>
          <w:rFonts w:ascii="Arial" w:hAnsi="Arial" w:cs="Arial"/>
        </w:rPr>
        <w:t xml:space="preserve"> Opširnije vidi Maganić, Aleksandra, Javni bilježnik u elektroničkom pravnom prometu, Zbornik Pravnog fakulteta u Zagrebu, Vol. 63, br. 2, 2013, str. 383-431.  </w:t>
      </w:r>
    </w:p>
  </w:footnote>
  <w:footnote w:id="9">
    <w:p w:rsidR="00120B18" w:rsidRPr="00062542" w:rsidRDefault="00120B18" w:rsidP="00493098">
      <w:pPr>
        <w:pStyle w:val="Tekstfusnote"/>
        <w:jc w:val="both"/>
        <w:rPr>
          <w:rFonts w:ascii="Arial" w:hAnsi="Arial" w:cs="Arial"/>
        </w:rPr>
      </w:pPr>
      <w:r w:rsidRPr="00062542">
        <w:rPr>
          <w:rStyle w:val="Referencafusnote"/>
          <w:rFonts w:ascii="Arial" w:hAnsi="Arial" w:cs="Arial"/>
        </w:rPr>
        <w:footnoteRef/>
      </w:r>
      <w:r w:rsidRPr="00062542">
        <w:rPr>
          <w:rFonts w:ascii="Arial" w:hAnsi="Arial" w:cs="Arial"/>
        </w:rPr>
        <w:t xml:space="preserve"> Opširinije vidi Maganić, Aleksandra, Elektronička dostava, elektroničko vođenje zapisnika i elektronički spis, u Dika, Mihajlo; Kontrec, Damir; Jakovina, Dražen; Hrvatin, Branko; Sikirić, Hrvoje, Novela Zakona o parničnom postupku od 13. svibnja 2011., Narodne novine, Zagreb, 2011., str. 49.-69. </w:t>
      </w:r>
    </w:p>
  </w:footnote>
  <w:footnote w:id="10">
    <w:p w:rsidR="00120B18" w:rsidRPr="00062542" w:rsidRDefault="00120B18" w:rsidP="00493098">
      <w:pPr>
        <w:pStyle w:val="Tekstfusnote"/>
        <w:jc w:val="both"/>
        <w:rPr>
          <w:rFonts w:ascii="Arial" w:hAnsi="Arial" w:cs="Arial"/>
        </w:rPr>
      </w:pPr>
      <w:r w:rsidRPr="00062542">
        <w:rPr>
          <w:rStyle w:val="Referencafusnote"/>
          <w:rFonts w:ascii="Arial" w:hAnsi="Arial" w:cs="Arial"/>
        </w:rPr>
        <w:footnoteRef/>
      </w:r>
      <w:r w:rsidRPr="00062542">
        <w:rPr>
          <w:rFonts w:ascii="Arial" w:hAnsi="Arial" w:cs="Arial"/>
        </w:rPr>
        <w:t xml:space="preserve"> Administrator sustava je ministarstvo nadležno za poslove pravosuđa (članak 7. stavak 3. Pravilnika).</w:t>
      </w:r>
    </w:p>
  </w:footnote>
  <w:footnote w:id="11">
    <w:p w:rsidR="00120B18" w:rsidRPr="00062542" w:rsidRDefault="00120B18" w:rsidP="0027363D">
      <w:pPr>
        <w:pStyle w:val="Tekstfusnote"/>
        <w:jc w:val="both"/>
        <w:rPr>
          <w:rFonts w:ascii="Arial" w:hAnsi="Arial" w:cs="Arial"/>
        </w:rPr>
      </w:pPr>
      <w:r w:rsidRPr="00062542">
        <w:rPr>
          <w:rStyle w:val="Referencafusnote"/>
          <w:rFonts w:ascii="Arial" w:hAnsi="Arial" w:cs="Arial"/>
        </w:rPr>
        <w:footnoteRef/>
      </w:r>
      <w:r w:rsidRPr="00062542">
        <w:rPr>
          <w:rFonts w:ascii="Arial" w:hAnsi="Arial" w:cs="Arial"/>
        </w:rPr>
        <w:t xml:space="preserve"> Primjerice – pravo korištenja sustava stranci koja nije obvezni sudionik elektroničke komunikacije prestaje kad u postupku pred sudom povuče izjavu ili podnese zahtjev da joj se dostava pismena ne obavlja elektronički putem ili kad putem informacijskog sustava odabere opciju da ne želi više sudjelovati u elektroničkoj komunikaciji (članak 9. stavak 2. Pravilnika).To ujedno znači da fizička osoba koja je podnijela podnesak u elektroničkom obliku i nije priopćila sudu da ne želi da joj se dostava obavlja elektroničkim putem, može, u svako vrijeme odustati od elektroničke komunikacije i prijeći na papirnati oblik komunikacije sa sudovima.</w:t>
      </w:r>
    </w:p>
  </w:footnote>
  <w:footnote w:id="12">
    <w:p w:rsidR="00120B18" w:rsidRPr="00062542" w:rsidRDefault="00120B18" w:rsidP="00062542">
      <w:pPr>
        <w:pStyle w:val="Tekstfusnote"/>
        <w:jc w:val="both"/>
        <w:rPr>
          <w:rFonts w:ascii="Arial" w:hAnsi="Arial" w:cs="Arial"/>
        </w:rPr>
      </w:pPr>
      <w:r w:rsidRPr="00062542">
        <w:rPr>
          <w:rStyle w:val="Referencafusnote"/>
          <w:rFonts w:ascii="Arial" w:hAnsi="Arial" w:cs="Arial"/>
        </w:rPr>
        <w:footnoteRef/>
      </w:r>
      <w:r w:rsidRPr="00062542">
        <w:rPr>
          <w:rFonts w:ascii="Arial" w:hAnsi="Arial" w:cs="Arial"/>
        </w:rPr>
        <w:t xml:space="preserve"> </w:t>
      </w:r>
      <w:r>
        <w:rPr>
          <w:rFonts w:ascii="Arial" w:hAnsi="Arial" w:cs="Arial"/>
        </w:rPr>
        <w:t xml:space="preserve">Smiljan Pervan, Larisa, e-komunikacija, dostupno na: </w:t>
      </w:r>
      <w:hyperlink r:id="rId1" w:history="1">
        <w:r w:rsidRPr="000979A5">
          <w:rPr>
            <w:rStyle w:val="Hiperveza"/>
            <w:rFonts w:ascii="Arial" w:hAnsi="Arial" w:cs="Arial"/>
          </w:rPr>
          <w:t>https://www.iusinfo.hr/strucni-clanci/CLN20V01D2020B1425</w:t>
        </w:r>
      </w:hyperlink>
      <w:r>
        <w:rPr>
          <w:rFonts w:ascii="Arial" w:hAnsi="Arial" w:cs="Arial"/>
        </w:rPr>
        <w:t xml:space="preserve">, stanje od 4. srpnja 2021. </w:t>
      </w:r>
    </w:p>
  </w:footnote>
  <w:footnote w:id="13">
    <w:p w:rsidR="00120B18" w:rsidRPr="00665624" w:rsidRDefault="00120B18" w:rsidP="00665624">
      <w:pPr>
        <w:pStyle w:val="Tekstfusnote"/>
        <w:jc w:val="both"/>
        <w:rPr>
          <w:rFonts w:ascii="Arial" w:hAnsi="Arial" w:cs="Arial"/>
        </w:rPr>
      </w:pPr>
      <w:r w:rsidRPr="00665624">
        <w:rPr>
          <w:rStyle w:val="Referencafusnote"/>
          <w:rFonts w:ascii="Arial" w:hAnsi="Arial" w:cs="Arial"/>
        </w:rPr>
        <w:footnoteRef/>
      </w:r>
      <w:r w:rsidRPr="00665624">
        <w:rPr>
          <w:rFonts w:ascii="Arial" w:hAnsi="Arial" w:cs="Arial"/>
        </w:rPr>
        <w:t xml:space="preserve"> </w:t>
      </w:r>
      <w:hyperlink r:id="rId2" w:history="1">
        <w:r w:rsidRPr="00665624">
          <w:rPr>
            <w:rStyle w:val="Hiperveza"/>
            <w:rFonts w:ascii="Arial" w:hAnsi="Arial" w:cs="Arial"/>
          </w:rPr>
          <w:t>https://www.bug.hr/istrazivanja/eurostat-mladi-u-hrvatskoj-vodeci-u-eu-po-digitalnoj-pismenosti-15898</w:t>
        </w:r>
      </w:hyperlink>
      <w:r w:rsidRPr="00665624">
        <w:rPr>
          <w:rFonts w:ascii="Arial" w:hAnsi="Arial" w:cs="Arial"/>
        </w:rPr>
        <w:t xml:space="preserve">, stanje od 3. srpnja 2021. </w:t>
      </w:r>
    </w:p>
  </w:footnote>
  <w:footnote w:id="14">
    <w:p w:rsidR="00120B18" w:rsidRPr="00665624" w:rsidRDefault="00120B18" w:rsidP="00665624">
      <w:pPr>
        <w:pStyle w:val="Tekstfusnote"/>
        <w:jc w:val="both"/>
        <w:rPr>
          <w:rFonts w:ascii="Arial" w:hAnsi="Arial" w:cs="Arial"/>
        </w:rPr>
      </w:pPr>
      <w:r w:rsidRPr="00665624">
        <w:rPr>
          <w:rStyle w:val="Referencafusnote"/>
          <w:rFonts w:ascii="Arial" w:hAnsi="Arial" w:cs="Arial"/>
        </w:rPr>
        <w:footnoteRef/>
      </w:r>
      <w:r w:rsidRPr="00665624">
        <w:rPr>
          <w:rFonts w:ascii="Arial" w:hAnsi="Arial" w:cs="Arial"/>
        </w:rPr>
        <w:t xml:space="preserve"> A</w:t>
      </w:r>
      <w:r w:rsidRPr="00665624">
        <w:rPr>
          <w:rFonts w:ascii="Arial" w:hAnsi="Arial" w:cs="Arial"/>
          <w:color w:val="222222"/>
          <w:shd w:val="clear" w:color="auto" w:fill="FFFFFF"/>
        </w:rPr>
        <w:t xml:space="preserve">ustrija </w:t>
      </w:r>
      <w:r>
        <w:rPr>
          <w:rFonts w:ascii="Arial" w:hAnsi="Arial" w:cs="Arial"/>
          <w:color w:val="222222"/>
          <w:shd w:val="clear" w:color="auto" w:fill="FFFFFF"/>
        </w:rPr>
        <w:t>(</w:t>
      </w:r>
      <w:r w:rsidRPr="00665624">
        <w:rPr>
          <w:rFonts w:ascii="Arial" w:hAnsi="Arial" w:cs="Arial"/>
          <w:color w:val="222222"/>
          <w:shd w:val="clear" w:color="auto" w:fill="FFFFFF"/>
        </w:rPr>
        <w:t>67% korisnika Interneta</w:t>
      </w:r>
      <w:r>
        <w:rPr>
          <w:rFonts w:ascii="Arial" w:hAnsi="Arial" w:cs="Arial"/>
          <w:color w:val="222222"/>
          <w:shd w:val="clear" w:color="auto" w:fill="FFFFFF"/>
        </w:rPr>
        <w:t>)</w:t>
      </w:r>
      <w:r w:rsidRPr="00665624">
        <w:rPr>
          <w:rFonts w:ascii="Arial" w:hAnsi="Arial" w:cs="Arial"/>
          <w:color w:val="222222"/>
          <w:shd w:val="clear" w:color="auto" w:fill="FFFFFF"/>
        </w:rPr>
        <w:t>, Njemačka (66%), Slovenija (61%), Slovačka (50%), Češka (49%), pa i Estonija (69%), Latvija (59%), Poljska (41%)</w:t>
      </w:r>
      <w:r>
        <w:rPr>
          <w:rFonts w:ascii="Arial" w:hAnsi="Arial" w:cs="Arial"/>
          <w:color w:val="222222"/>
          <w:shd w:val="clear" w:color="auto" w:fill="FFFFFF"/>
        </w:rPr>
        <w:t xml:space="preserve">, dostupno na </w:t>
      </w:r>
      <w:hyperlink r:id="rId3" w:history="1">
        <w:r w:rsidRPr="000979A5">
          <w:rPr>
            <w:rStyle w:val="Hiperveza"/>
            <w:rFonts w:ascii="Arial" w:hAnsi="Arial" w:cs="Arial"/>
            <w:shd w:val="clear" w:color="auto" w:fill="FFFFFF"/>
          </w:rPr>
          <w:t>https://www.gradimo.hr/ostalo/kakva-nam-je-informaticka-pismenost/</w:t>
        </w:r>
      </w:hyperlink>
      <w:r>
        <w:rPr>
          <w:rFonts w:ascii="Arial" w:hAnsi="Arial" w:cs="Arial"/>
          <w:color w:val="222222"/>
          <w:shd w:val="clear" w:color="auto" w:fill="FFFFFF"/>
        </w:rPr>
        <w:t xml:space="preserve">, stanje od 3. srpnja 2021. </w:t>
      </w:r>
    </w:p>
  </w:footnote>
  <w:footnote w:id="15">
    <w:p w:rsidR="00120B18" w:rsidRPr="00D5036F" w:rsidRDefault="00120B18" w:rsidP="0027363D">
      <w:pPr>
        <w:pStyle w:val="Tekstfusnote"/>
        <w:jc w:val="both"/>
        <w:rPr>
          <w:rFonts w:ascii="Arial" w:hAnsi="Arial" w:cs="Arial"/>
        </w:rPr>
      </w:pPr>
      <w:r w:rsidRPr="00493098">
        <w:rPr>
          <w:rStyle w:val="Referencafusnote"/>
          <w:rFonts w:ascii="Arial" w:hAnsi="Arial" w:cs="Arial"/>
        </w:rPr>
        <w:footnoteRef/>
      </w:r>
      <w:r w:rsidRPr="00493098">
        <w:rPr>
          <w:rFonts w:ascii="Arial" w:hAnsi="Arial" w:cs="Arial"/>
        </w:rPr>
        <w:t xml:space="preserve"> Zakon o provedbi U</w:t>
      </w:r>
      <w:r w:rsidRPr="00493098">
        <w:rPr>
          <w:rFonts w:ascii="Arial" w:hAnsi="Arial" w:cs="Arial"/>
          <w:shd w:val="clear" w:color="auto" w:fill="FFFFFF"/>
        </w:rPr>
        <w:t>redbe (EU) br. 910/2014 Europskog parlamenta</w:t>
      </w:r>
      <w:r w:rsidRPr="00D5036F">
        <w:rPr>
          <w:rFonts w:ascii="Arial" w:hAnsi="Arial" w:cs="Arial"/>
          <w:shd w:val="clear" w:color="auto" w:fill="FFFFFF"/>
        </w:rPr>
        <w:t xml:space="preserve"> i Vijeća od 23. srpnja 2014. o elektroničkoj identifikaciji i uslugama povjerenja za elektroničke transakcije na unutarnjem tržištu i stavljanju izvan snage Direktive 1999/93/EZ (Narodne novine, br. 62/17). Sukladno Uredbi (EU) br. 910/2014 Europskog parlamenta i Vijeća od 23. srpnja 2014. o elektroničkoj identifikaciji i uslugama povjerenja za elektroničke transakcije na unutarnjem tržištu i stavljanju izvan snage Direktive 1999/93/EZ, u daljnjem tekstu. Uredba o elektroničkoj identifikaciji, eIDAS Uredba. eIDAS Uredba stupila je na snagu 28. rujna 2018. i omogućava prekogranično priznavanje elektronskog ID-a i pruža građanima i poslovnim subjektima mogućnost da podijele svoje podatke o identitetu kada je to potrebno. </w:t>
      </w:r>
    </w:p>
  </w:footnote>
  <w:footnote w:id="16">
    <w:p w:rsidR="00120B18" w:rsidRPr="00AB6DB6" w:rsidRDefault="00120B18" w:rsidP="00493098">
      <w:pPr>
        <w:pStyle w:val="Tekstfusnote"/>
        <w:jc w:val="both"/>
        <w:rPr>
          <w:rFonts w:ascii="Arial" w:hAnsi="Arial" w:cs="Arial"/>
        </w:rPr>
      </w:pPr>
      <w:r w:rsidRPr="00AB6DB6">
        <w:rPr>
          <w:rStyle w:val="Referencafusnote"/>
          <w:rFonts w:ascii="Arial" w:hAnsi="Arial" w:cs="Arial"/>
        </w:rPr>
        <w:footnoteRef/>
      </w:r>
      <w:r w:rsidRPr="00AB6DB6">
        <w:rPr>
          <w:rFonts w:ascii="Arial" w:hAnsi="Arial" w:cs="Arial"/>
        </w:rPr>
        <w:t xml:space="preserve"> U preambuli eIDAS uredbe propisano je da </w:t>
      </w:r>
      <w:r w:rsidRPr="00AB6DB6">
        <w:rPr>
          <w:rFonts w:ascii="Arial" w:hAnsi="Arial" w:cs="Arial"/>
          <w:shd w:val="clear" w:color="auto" w:fill="FFFFFF"/>
        </w:rPr>
        <w:t>bi ovom Uredbom trebalo uspostaviti načelo prema kojem se elektroničkom potpisu ne bi smio uskratiti pravni učinak zbog toga što je on u elektroničkom obliku ili zbog toga što ne ispunjava zahtjeve kvalificiranog elektroničkog potpisa. Međutim, pravne učinke elektroničkih potpisa, osim zahtjeva predviđenih u ovoj Uredbi prema kojima bi kvalificirani elektronički potpis trebao imati jednake pravne učinke kao vlastoručni potpis, potrebno je odrediti nacionalnim pravom</w:t>
      </w:r>
      <w:r>
        <w:rPr>
          <w:rFonts w:ascii="Arial" w:hAnsi="Arial" w:cs="Arial"/>
          <w:shd w:val="clear" w:color="auto" w:fill="FFFFFF"/>
        </w:rPr>
        <w:t xml:space="preserve"> (t. 48 preambule).</w:t>
      </w:r>
    </w:p>
  </w:footnote>
  <w:footnote w:id="17">
    <w:p w:rsidR="00120B18" w:rsidRPr="0002584C" w:rsidRDefault="00120B18" w:rsidP="0002584C">
      <w:pPr>
        <w:pStyle w:val="Tekstfusnote"/>
        <w:jc w:val="both"/>
        <w:rPr>
          <w:rFonts w:ascii="Arial" w:hAnsi="Arial" w:cs="Arial"/>
        </w:rPr>
      </w:pPr>
      <w:r w:rsidRPr="0002584C">
        <w:rPr>
          <w:rStyle w:val="Referencafusnote"/>
          <w:rFonts w:ascii="Arial" w:hAnsi="Arial" w:cs="Arial"/>
        </w:rPr>
        <w:footnoteRef/>
      </w:r>
      <w:r>
        <w:rPr>
          <w:rFonts w:ascii="Arial" w:hAnsi="Arial" w:cs="Arial"/>
        </w:rPr>
        <w:t xml:space="preserve"> Pravilnik pojmovno određuje k</w:t>
      </w:r>
      <w:r w:rsidRPr="0002584C">
        <w:rPr>
          <w:rFonts w:ascii="Arial" w:hAnsi="Arial" w:cs="Arial"/>
          <w:color w:val="231F20"/>
          <w:shd w:val="clear" w:color="auto" w:fill="FFFFFF"/>
        </w:rPr>
        <w:t xml:space="preserve">valificirani vremenski žig </w:t>
      </w:r>
      <w:r>
        <w:rPr>
          <w:rFonts w:ascii="Arial" w:hAnsi="Arial" w:cs="Arial"/>
          <w:color w:val="231F20"/>
          <w:shd w:val="clear" w:color="auto" w:fill="FFFFFF"/>
        </w:rPr>
        <w:t>kao</w:t>
      </w:r>
      <w:r w:rsidRPr="0002584C">
        <w:rPr>
          <w:rFonts w:ascii="Arial" w:hAnsi="Arial" w:cs="Arial"/>
          <w:color w:val="231F20"/>
          <w:shd w:val="clear" w:color="auto" w:fill="FFFFFF"/>
        </w:rPr>
        <w:t xml:space="preserve"> elektronički vremenski žig koji povezuje datum i vrijeme s podacima na način kojim se u razumnoj mjeri isključuje mogućnost nezapažene promjene podataka, temelji se na izvoru točnog vremena povezanog s koordiniranim svjetskim vremenom te je potpisan pomoću naprednog elektroničkog potpisa ili pečaćen pomoću naprednog elektroničkog pečata kvalificiranog pružatelja usluga povjerenja ili jednakovrijednom metodom</w:t>
      </w:r>
      <w:r>
        <w:rPr>
          <w:rFonts w:ascii="Arial" w:hAnsi="Arial" w:cs="Arial"/>
          <w:color w:val="231F20"/>
          <w:shd w:val="clear" w:color="auto" w:fill="FFFFFF"/>
        </w:rPr>
        <w:t xml:space="preserve"> (članak 5. točka 5.).</w:t>
      </w:r>
    </w:p>
  </w:footnote>
  <w:footnote w:id="18">
    <w:p w:rsidR="00120B18" w:rsidRPr="006953D2" w:rsidRDefault="00120B18" w:rsidP="006953D2">
      <w:pPr>
        <w:pStyle w:val="Tekstfusnote"/>
        <w:jc w:val="both"/>
        <w:rPr>
          <w:rFonts w:ascii="Arial" w:hAnsi="Arial" w:cs="Arial"/>
        </w:rPr>
      </w:pPr>
      <w:r w:rsidRPr="006953D2">
        <w:rPr>
          <w:rStyle w:val="Referencafusnote"/>
          <w:rFonts w:ascii="Arial" w:hAnsi="Arial" w:cs="Arial"/>
        </w:rPr>
        <w:footnoteRef/>
      </w:r>
      <w:r w:rsidRPr="006953D2">
        <w:rPr>
          <w:rFonts w:ascii="Arial" w:hAnsi="Arial" w:cs="Arial"/>
        </w:rPr>
        <w:t xml:space="preserve"> Zakon o sudskim pristojbama (Narodne novine, br. 118/18), u daljnjem tekstu: ZSP.  Zakon je stupio na snagu  1. siječnja 2019.</w:t>
      </w:r>
    </w:p>
  </w:footnote>
  <w:footnote w:id="19">
    <w:p w:rsidR="00120B18" w:rsidRPr="006953D2" w:rsidRDefault="00120B18" w:rsidP="006953D2">
      <w:pPr>
        <w:pStyle w:val="Tekstfusnote"/>
        <w:jc w:val="both"/>
        <w:rPr>
          <w:rFonts w:ascii="Arial" w:hAnsi="Arial" w:cs="Arial"/>
        </w:rPr>
      </w:pPr>
      <w:r w:rsidRPr="006953D2">
        <w:rPr>
          <w:rStyle w:val="Referencafusnote"/>
          <w:rFonts w:ascii="Arial" w:hAnsi="Arial" w:cs="Arial"/>
        </w:rPr>
        <w:footnoteRef/>
      </w:r>
      <w:r w:rsidRPr="006953D2">
        <w:rPr>
          <w:rFonts w:ascii="Arial" w:hAnsi="Arial" w:cs="Arial"/>
        </w:rPr>
        <w:t xml:space="preserve"> </w:t>
      </w:r>
      <w:r w:rsidRPr="006953D2">
        <w:rPr>
          <w:rFonts w:ascii="Arial" w:hAnsi="Arial" w:cs="Arial"/>
          <w:shd w:val="clear" w:color="auto" w:fill="FFFFFF"/>
        </w:rPr>
        <w:t>Pristojbe propisane Tarifom plaćaju se bezgotovinski, gotovinski, u državnim biljezima emisije Republike Hrvatske ili elektroničkim putem</w:t>
      </w:r>
      <w:r>
        <w:rPr>
          <w:rFonts w:ascii="Arial" w:hAnsi="Arial" w:cs="Arial"/>
          <w:shd w:val="clear" w:color="auto" w:fill="FFFFFF"/>
        </w:rPr>
        <w:t xml:space="preserve"> (članak 5. stavak 1. ZSP).</w:t>
      </w:r>
    </w:p>
  </w:footnote>
  <w:footnote w:id="20">
    <w:p w:rsidR="00120B18" w:rsidRPr="006953D2" w:rsidRDefault="00120B18" w:rsidP="006953D2">
      <w:pPr>
        <w:pStyle w:val="Tekstfusnote"/>
        <w:jc w:val="both"/>
        <w:rPr>
          <w:rFonts w:ascii="Arial" w:hAnsi="Arial" w:cs="Arial"/>
        </w:rPr>
      </w:pPr>
      <w:r w:rsidRPr="006953D2">
        <w:rPr>
          <w:rStyle w:val="Referencafusnote"/>
          <w:rFonts w:ascii="Arial" w:hAnsi="Arial" w:cs="Arial"/>
        </w:rPr>
        <w:footnoteRef/>
      </w:r>
      <w:r w:rsidRPr="006953D2">
        <w:rPr>
          <w:rFonts w:ascii="Arial" w:hAnsi="Arial" w:cs="Arial"/>
        </w:rPr>
        <w:t xml:space="preserve"> Županijski sud u Varaždinu Gž Ovr-748/17-2 od 5. srpnja 2017., dostupno na </w:t>
      </w:r>
      <w:hyperlink r:id="rId4" w:history="1">
        <w:r w:rsidRPr="006953D2">
          <w:rPr>
            <w:rStyle w:val="Hiperveza"/>
            <w:rFonts w:ascii="Arial" w:hAnsi="Arial" w:cs="Arial"/>
          </w:rPr>
          <w:t>https://www.iusinfo.hr/sudska-praksa/SE716B748S17P2D20170705</w:t>
        </w:r>
      </w:hyperlink>
      <w:r w:rsidRPr="006953D2">
        <w:rPr>
          <w:rFonts w:ascii="Arial" w:hAnsi="Arial" w:cs="Arial"/>
        </w:rPr>
        <w:t xml:space="preserve">, stanje od 24. lipnja 2021. </w:t>
      </w:r>
    </w:p>
  </w:footnote>
  <w:footnote w:id="21">
    <w:p w:rsidR="00120B18" w:rsidRPr="00B24B38" w:rsidRDefault="00120B18" w:rsidP="006953D2">
      <w:pPr>
        <w:pStyle w:val="Tekstfusnote"/>
        <w:jc w:val="both"/>
        <w:rPr>
          <w:rFonts w:ascii="Arial" w:hAnsi="Arial" w:cs="Arial"/>
        </w:rPr>
      </w:pPr>
      <w:r w:rsidRPr="006953D2">
        <w:rPr>
          <w:rStyle w:val="Referencafusnote"/>
          <w:rFonts w:ascii="Arial" w:hAnsi="Arial" w:cs="Arial"/>
        </w:rPr>
        <w:footnoteRef/>
      </w:r>
      <w:r w:rsidRPr="006953D2">
        <w:rPr>
          <w:rFonts w:ascii="Arial" w:hAnsi="Arial" w:cs="Arial"/>
        </w:rPr>
        <w:t xml:space="preserve"> Županijski sud u Zagrebu Gž R 773/2020-3 od 27. listopada 2021., dostupno na </w:t>
      </w:r>
      <w:hyperlink r:id="rId5" w:history="1">
        <w:r w:rsidRPr="006953D2">
          <w:rPr>
            <w:rStyle w:val="Hiperveza"/>
            <w:rFonts w:ascii="Arial" w:hAnsi="Arial" w:cs="Arial"/>
          </w:rPr>
          <w:t>https://www.iusinfo.hr/sudska-praksa/SE701B773S2020P3D20201027</w:t>
        </w:r>
      </w:hyperlink>
      <w:r w:rsidRPr="006953D2">
        <w:rPr>
          <w:rFonts w:ascii="Arial" w:hAnsi="Arial" w:cs="Arial"/>
        </w:rPr>
        <w:t>, stanje od 24. lipnja 2021</w:t>
      </w:r>
      <w:r w:rsidRPr="00B24B38">
        <w:rPr>
          <w:rFonts w:ascii="Arial" w:hAnsi="Arial" w:cs="Arial"/>
        </w:rPr>
        <w:t xml:space="preserve">. </w:t>
      </w:r>
    </w:p>
  </w:footnote>
  <w:footnote w:id="22">
    <w:p w:rsidR="00120B18" w:rsidRPr="00EC70E7" w:rsidRDefault="00120B18">
      <w:pPr>
        <w:pStyle w:val="Tekstfusnote"/>
        <w:rPr>
          <w:rFonts w:ascii="Arial" w:hAnsi="Arial" w:cs="Arial"/>
        </w:rPr>
      </w:pPr>
      <w:r w:rsidRPr="00EC70E7">
        <w:rPr>
          <w:rStyle w:val="Referencafusnote"/>
          <w:rFonts w:ascii="Arial" w:hAnsi="Arial" w:cs="Arial"/>
        </w:rPr>
        <w:footnoteRef/>
      </w:r>
      <w:r w:rsidRPr="00EC70E7">
        <w:rPr>
          <w:rFonts w:ascii="Arial" w:hAnsi="Arial" w:cs="Arial"/>
        </w:rPr>
        <w:t xml:space="preserve"> Visoki trgovački sud Pž 4599/2019-2 od 22. srpnja 2019. , dostupno na </w:t>
      </w:r>
      <w:hyperlink r:id="rId6" w:history="1">
        <w:r w:rsidRPr="00EC70E7">
          <w:rPr>
            <w:rStyle w:val="Hiperveza"/>
            <w:rFonts w:ascii="Arial" w:hAnsi="Arial" w:cs="Arial"/>
          </w:rPr>
          <w:t>https://www.iusinfo.hr/sudska-praksa/SE500B4599S2019P2D20190722</w:t>
        </w:r>
      </w:hyperlink>
      <w:r w:rsidRPr="00EC70E7">
        <w:rPr>
          <w:rFonts w:ascii="Arial" w:hAnsi="Arial" w:cs="Arial"/>
        </w:rPr>
        <w:t xml:space="preserve">, stanje od 24. lipnja 2021. </w:t>
      </w:r>
    </w:p>
  </w:footnote>
  <w:footnote w:id="23">
    <w:p w:rsidR="00120B18" w:rsidRPr="00EC70E7" w:rsidRDefault="00120B18" w:rsidP="0069113B">
      <w:pPr>
        <w:pStyle w:val="Tekstfusnote"/>
        <w:jc w:val="both"/>
        <w:rPr>
          <w:rFonts w:ascii="Arial" w:hAnsi="Arial" w:cs="Arial"/>
        </w:rPr>
      </w:pPr>
      <w:r w:rsidRPr="00EC70E7">
        <w:rPr>
          <w:rStyle w:val="Referencafusnote"/>
          <w:rFonts w:ascii="Arial" w:hAnsi="Arial" w:cs="Arial"/>
        </w:rPr>
        <w:footnoteRef/>
      </w:r>
      <w:r w:rsidRPr="00EC70E7">
        <w:rPr>
          <w:rFonts w:ascii="Arial" w:hAnsi="Arial" w:cs="Arial"/>
        </w:rPr>
        <w:t xml:space="preserve"> Zakon o izmjenama i dopunama Zakona o parničnom postupku (Narodne novine, br. 84/08), u daljnjem tekstu: ZID ZPP 08, Novela ZPP-a 08.</w:t>
      </w:r>
    </w:p>
  </w:footnote>
  <w:footnote w:id="24">
    <w:p w:rsidR="00120B18" w:rsidRPr="00BE0C7A" w:rsidRDefault="00120B18">
      <w:pPr>
        <w:pStyle w:val="Tekstfusnote"/>
        <w:rPr>
          <w:rFonts w:ascii="Arial" w:hAnsi="Arial" w:cs="Arial"/>
        </w:rPr>
      </w:pPr>
      <w:r w:rsidRPr="00BE0C7A">
        <w:rPr>
          <w:rStyle w:val="Referencafusnote"/>
          <w:rFonts w:ascii="Arial" w:hAnsi="Arial" w:cs="Arial"/>
        </w:rPr>
        <w:footnoteRef/>
      </w:r>
      <w:r w:rsidRPr="00BE0C7A">
        <w:rPr>
          <w:rFonts w:ascii="Arial" w:hAnsi="Arial" w:cs="Arial"/>
        </w:rPr>
        <w:t xml:space="preserve"> Zakon o elektroničkoj ispravi (Narodne novine, br. 150/05), u daljnjem tkestu: ZEI.</w:t>
      </w:r>
    </w:p>
  </w:footnote>
  <w:footnote w:id="25">
    <w:p w:rsidR="00120B18" w:rsidRPr="00BE0C7A" w:rsidRDefault="00120B18" w:rsidP="00BE0C7A">
      <w:pPr>
        <w:pStyle w:val="Tekstfusnote"/>
        <w:jc w:val="both"/>
        <w:rPr>
          <w:rFonts w:ascii="Arial" w:hAnsi="Arial" w:cs="Arial"/>
        </w:rPr>
      </w:pPr>
      <w:r w:rsidRPr="00BE0C7A">
        <w:rPr>
          <w:rStyle w:val="Referencafusnote"/>
          <w:rFonts w:ascii="Arial" w:hAnsi="Arial" w:cs="Arial"/>
        </w:rPr>
        <w:footnoteRef/>
      </w:r>
      <w:r w:rsidRPr="00BE0C7A">
        <w:rPr>
          <w:rFonts w:ascii="Arial" w:hAnsi="Arial" w:cs="Arial"/>
        </w:rPr>
        <w:t xml:space="preserve"> Zakon o kaznenom postupku (Narodne novine, br. 152/08, 76/09), u daljnjem tekstu: ZKP.</w:t>
      </w:r>
    </w:p>
  </w:footnote>
  <w:footnote w:id="26">
    <w:p w:rsidR="00120B18" w:rsidRPr="00BE0C7A" w:rsidRDefault="00120B18" w:rsidP="00BE0C7A">
      <w:pPr>
        <w:pStyle w:val="Tekstfusnote"/>
        <w:jc w:val="both"/>
        <w:rPr>
          <w:rFonts w:ascii="Arial" w:hAnsi="Arial" w:cs="Arial"/>
        </w:rPr>
      </w:pPr>
      <w:r w:rsidRPr="00BE0C7A">
        <w:rPr>
          <w:rStyle w:val="Referencafusnote"/>
          <w:rFonts w:ascii="Arial" w:hAnsi="Arial" w:cs="Arial"/>
        </w:rPr>
        <w:footnoteRef/>
      </w:r>
      <w:r w:rsidRPr="00BE0C7A">
        <w:rPr>
          <w:rFonts w:ascii="Arial" w:hAnsi="Arial" w:cs="Arial"/>
        </w:rPr>
        <w:t xml:space="preserve"> Zakon o općem upravnom postupku (Narodne novine, br. 47/09), u daljnjem tekstu: ZOUP.</w:t>
      </w:r>
    </w:p>
  </w:footnote>
  <w:footnote w:id="27">
    <w:p w:rsidR="00120B18" w:rsidRPr="00BE0C7A" w:rsidRDefault="00120B18" w:rsidP="00BE0C7A">
      <w:pPr>
        <w:pStyle w:val="Tekstfusnote"/>
        <w:jc w:val="both"/>
        <w:rPr>
          <w:rFonts w:ascii="Arial" w:hAnsi="Arial" w:cs="Arial"/>
        </w:rPr>
      </w:pPr>
      <w:r w:rsidRPr="00BE0C7A">
        <w:rPr>
          <w:rStyle w:val="Referencafusnote"/>
          <w:rFonts w:ascii="Arial" w:hAnsi="Arial" w:cs="Arial"/>
        </w:rPr>
        <w:footnoteRef/>
      </w:r>
      <w:r w:rsidRPr="00BE0C7A">
        <w:rPr>
          <w:rFonts w:ascii="Arial" w:hAnsi="Arial" w:cs="Arial"/>
        </w:rPr>
        <w:t xml:space="preserve"> Opširnije vidi </w:t>
      </w:r>
      <w:r w:rsidRPr="00BE0C7A">
        <w:rPr>
          <w:rFonts w:ascii="Arial" w:hAnsi="Arial" w:cs="Arial"/>
          <w:iCs/>
        </w:rPr>
        <w:t>Matić, Tin</w:t>
      </w:r>
      <w:r w:rsidRPr="00BE0C7A">
        <w:rPr>
          <w:rFonts w:ascii="Arial" w:hAnsi="Arial" w:cs="Arial"/>
        </w:rPr>
        <w:t xml:space="preserve">, Elektronička isprava prema čl. 79. Zakona o kaznenom postupku, Odvjetnik, 5-6/2010. ; </w:t>
      </w:r>
      <w:r w:rsidRPr="00BE0C7A">
        <w:rPr>
          <w:rFonts w:ascii="Arial" w:hAnsi="Arial" w:cs="Arial"/>
          <w:iCs/>
        </w:rPr>
        <w:t>Matić, Tin</w:t>
      </w:r>
      <w:r w:rsidRPr="00BE0C7A">
        <w:rPr>
          <w:rFonts w:ascii="Arial" w:hAnsi="Arial" w:cs="Arial"/>
        </w:rPr>
        <w:t>, Elektronička komunikacija prema čl. 75. Zakona o općem upravnom postupku, Hrvatska pravna revija, 9/2012, str. 84.-91.</w:t>
      </w:r>
    </w:p>
  </w:footnote>
  <w:footnote w:id="28">
    <w:p w:rsidR="00120B18" w:rsidRPr="00BE0C7A" w:rsidRDefault="00120B18" w:rsidP="00BE0C7A">
      <w:pPr>
        <w:pStyle w:val="Tekstfusnote"/>
        <w:jc w:val="both"/>
        <w:rPr>
          <w:rFonts w:ascii="Arial" w:hAnsi="Arial" w:cs="Arial"/>
        </w:rPr>
      </w:pPr>
      <w:r w:rsidRPr="00BE0C7A">
        <w:rPr>
          <w:rStyle w:val="Referencafusnote"/>
          <w:rFonts w:ascii="Arial" w:hAnsi="Arial" w:cs="Arial"/>
        </w:rPr>
        <w:footnoteRef/>
      </w:r>
      <w:r w:rsidRPr="00BE0C7A">
        <w:rPr>
          <w:rFonts w:ascii="Arial" w:hAnsi="Arial" w:cs="Arial"/>
        </w:rPr>
        <w:t xml:space="preserve"> Opširnije vidi Maganić, Aleksandra, Dostava prema Zakonu o izmjenama i dopunama Zakona o parničnom postupku iz 2013., </w:t>
      </w:r>
      <w:r>
        <w:rPr>
          <w:rFonts w:ascii="Arial" w:hAnsi="Arial" w:cs="Arial"/>
        </w:rPr>
        <w:t xml:space="preserve">Inženjerski biro, Zagreb, 2013., str. 100-130. </w:t>
      </w:r>
    </w:p>
  </w:footnote>
  <w:footnote w:id="29">
    <w:p w:rsidR="00120B18" w:rsidRPr="0069113B" w:rsidRDefault="00120B18" w:rsidP="0069113B">
      <w:pPr>
        <w:pStyle w:val="Tekstfusnote"/>
        <w:jc w:val="both"/>
        <w:rPr>
          <w:rFonts w:ascii="Arial" w:hAnsi="Arial" w:cs="Arial"/>
        </w:rPr>
      </w:pPr>
      <w:r w:rsidRPr="0069113B">
        <w:rPr>
          <w:rStyle w:val="Referencafusnote"/>
          <w:rFonts w:ascii="Arial" w:hAnsi="Arial" w:cs="Arial"/>
        </w:rPr>
        <w:footnoteRef/>
      </w:r>
      <w:r w:rsidRPr="0069113B">
        <w:rPr>
          <w:rFonts w:ascii="Arial" w:hAnsi="Arial" w:cs="Arial"/>
        </w:rPr>
        <w:t xml:space="preserve"> Zakon o elektroničkom potpisu (Narodne novine, br. 10/02, 80/08, 30/14) zamijenjen je novim Zakonom o elektroničkom potpisu (Narodne novine, br. 62/17).</w:t>
      </w:r>
    </w:p>
  </w:footnote>
  <w:footnote w:id="30">
    <w:p w:rsidR="00120B18" w:rsidRPr="0069113B" w:rsidRDefault="00120B18" w:rsidP="0069113B">
      <w:pPr>
        <w:pStyle w:val="Tekstfusnote"/>
        <w:jc w:val="both"/>
        <w:rPr>
          <w:rFonts w:ascii="Arial" w:hAnsi="Arial" w:cs="Arial"/>
        </w:rPr>
      </w:pPr>
      <w:r w:rsidRPr="0069113B">
        <w:rPr>
          <w:rStyle w:val="Referencafusnote"/>
          <w:rFonts w:ascii="Arial" w:hAnsi="Arial" w:cs="Arial"/>
        </w:rPr>
        <w:footnoteRef/>
      </w:r>
      <w:r w:rsidRPr="0069113B">
        <w:rPr>
          <w:rFonts w:ascii="Arial" w:hAnsi="Arial" w:cs="Arial"/>
        </w:rPr>
        <w:t xml:space="preserve"> Maganić, </w:t>
      </w:r>
      <w:r>
        <w:rPr>
          <w:rFonts w:ascii="Arial" w:hAnsi="Arial" w:cs="Arial"/>
        </w:rPr>
        <w:t>op. cit. (bilj. 28)</w:t>
      </w:r>
      <w:r w:rsidRPr="0069113B">
        <w:rPr>
          <w:rFonts w:ascii="Arial" w:hAnsi="Arial" w:cs="Arial"/>
        </w:rPr>
        <w:t xml:space="preserve">, str. 106.  </w:t>
      </w:r>
    </w:p>
  </w:footnote>
  <w:footnote w:id="31">
    <w:p w:rsidR="00120B18" w:rsidRPr="00EC70E7" w:rsidRDefault="00120B18" w:rsidP="009C0E28">
      <w:pPr>
        <w:pStyle w:val="Tekstfusnote"/>
        <w:jc w:val="both"/>
        <w:rPr>
          <w:rFonts w:ascii="Arial" w:hAnsi="Arial" w:cs="Arial"/>
        </w:rPr>
      </w:pPr>
      <w:r w:rsidRPr="00EC70E7">
        <w:rPr>
          <w:rStyle w:val="Referencafusnote"/>
          <w:rFonts w:ascii="Arial" w:hAnsi="Arial" w:cs="Arial"/>
        </w:rPr>
        <w:footnoteRef/>
      </w:r>
      <w:r w:rsidRPr="00EC70E7">
        <w:rPr>
          <w:rFonts w:ascii="Arial" w:hAnsi="Arial" w:cs="Arial"/>
        </w:rPr>
        <w:t xml:space="preserve"> Prema podacima pribavljenima na Općinskom građanskom sudu u Zagrebu od ukupno oko 440.000 pismena otpremljenih s tog suda u 2015. godini njih oko 25 % otpremljeno je preko sudskih pretinaca. Oko 70 % pismena otpremljeno je poštom, a oko 2 % preko sudskih dostavljača. Na tom se sudu u 2015. godini aktivno koristilo otprilike 2.200 pretinaca, s time da se preko tih pretinaca obavljala i dostava za Općinski sud u Novom Zagrebu, Općinski kazneni sud u Zagrebu i Županijski sud u Zagrebu. Iako na tom sudu svoje pretince imaju i neke pravne osobe poput, primjerice, Zagreb-parkinga ili Gradske plinare Zagreb, najveći broj pretinaca ipak imaju odvjetnici i odvjetnička društva. Šentija, K., Dostava preko pošte u parničnom postupku, diplomski rad obranjen na Pravnom fakultetu Sveučilišta u Zagrebu, 2017. u: Uzelac, Alan; Bratković, Marko; Mileković, Ella, Dostava preko sudske oglasne ploče: mogućnosti i ograničenja, Zbornik radova s IV. Međunarodnog savjetovanja Aktualnosti građanskog procesnog prava – nacionalna i usporedna pravnoteorijska i praktična dostignuća (urednik Jozo Čizmić et al.), Pravni fakultet Sveučilišta u Splitu, Split, 2018., str. 458.</w:t>
      </w:r>
    </w:p>
  </w:footnote>
  <w:footnote w:id="32">
    <w:p w:rsidR="00120B18" w:rsidRPr="00EC70E7" w:rsidRDefault="00120B18">
      <w:pPr>
        <w:pStyle w:val="Tekstfusnote"/>
        <w:rPr>
          <w:rFonts w:ascii="Arial" w:hAnsi="Arial" w:cs="Arial"/>
        </w:rPr>
      </w:pPr>
      <w:r w:rsidRPr="00EC70E7">
        <w:rPr>
          <w:rStyle w:val="Referencafusnote"/>
          <w:rFonts w:ascii="Arial" w:hAnsi="Arial" w:cs="Arial"/>
        </w:rPr>
        <w:footnoteRef/>
      </w:r>
      <w:r w:rsidRPr="00EC70E7">
        <w:rPr>
          <w:rFonts w:ascii="Arial" w:hAnsi="Arial" w:cs="Arial"/>
        </w:rPr>
        <w:t xml:space="preserve"> </w:t>
      </w:r>
      <w:r>
        <w:rPr>
          <w:rFonts w:ascii="Arial" w:hAnsi="Arial" w:cs="Arial"/>
        </w:rPr>
        <w:t>Smiljan Pervan, op. cit. (bilj. 12), str. 2.</w:t>
      </w:r>
    </w:p>
  </w:footnote>
  <w:footnote w:id="33">
    <w:p w:rsidR="00120B18" w:rsidRPr="00EC70E7" w:rsidRDefault="00120B18">
      <w:pPr>
        <w:pStyle w:val="Tekstfusnote"/>
        <w:rPr>
          <w:rFonts w:ascii="Arial" w:hAnsi="Arial" w:cs="Arial"/>
        </w:rPr>
      </w:pPr>
      <w:r w:rsidRPr="00EC70E7">
        <w:rPr>
          <w:rStyle w:val="Referencafusnote"/>
          <w:rFonts w:ascii="Arial" w:hAnsi="Arial" w:cs="Arial"/>
        </w:rPr>
        <w:footnoteRef/>
      </w:r>
      <w:r w:rsidRPr="00EC70E7">
        <w:rPr>
          <w:rFonts w:ascii="Arial" w:hAnsi="Arial" w:cs="Arial"/>
        </w:rPr>
        <w:t xml:space="preserve">1 BvR 2233/2017, dostupno na </w:t>
      </w:r>
      <w:hyperlink r:id="rId7" w:history="1">
        <w:r w:rsidRPr="00EC70E7">
          <w:rPr>
            <w:rStyle w:val="Hiperveza"/>
            <w:rFonts w:ascii="Arial" w:hAnsi="Arial" w:cs="Arial"/>
          </w:rPr>
          <w:t>https://www.bundesverfassungsgericht.de/SharedDocs/Entscheidungen/DE/2017/12/rk20171220_1bvr223317.html</w:t>
        </w:r>
      </w:hyperlink>
      <w:r w:rsidRPr="00EC70E7">
        <w:rPr>
          <w:rFonts w:ascii="Arial" w:hAnsi="Arial" w:cs="Arial"/>
        </w:rPr>
        <w:t xml:space="preserve">, stanje od 4. srpnja 2021.  </w:t>
      </w:r>
    </w:p>
  </w:footnote>
  <w:footnote w:id="34">
    <w:p w:rsidR="00120B18" w:rsidRPr="00F85A67" w:rsidRDefault="00120B18">
      <w:pPr>
        <w:pStyle w:val="Tekstfusnote"/>
        <w:rPr>
          <w:rFonts w:ascii="Arial" w:hAnsi="Arial" w:cs="Arial"/>
        </w:rPr>
      </w:pPr>
      <w:r w:rsidRPr="00F85A67">
        <w:rPr>
          <w:rStyle w:val="Referencafusnote"/>
          <w:rFonts w:ascii="Arial" w:hAnsi="Arial" w:cs="Arial"/>
        </w:rPr>
        <w:footnoteRef/>
      </w:r>
      <w:r w:rsidRPr="00F85A67">
        <w:rPr>
          <w:rFonts w:ascii="Arial" w:hAnsi="Arial" w:cs="Arial"/>
        </w:rPr>
        <w:t xml:space="preserve"> Smiljan Pervan, op. cit. (bilj. 12), str. 4.</w:t>
      </w:r>
    </w:p>
  </w:footnote>
  <w:footnote w:id="35">
    <w:p w:rsidR="00120B18" w:rsidRPr="00F85A67" w:rsidRDefault="00120B18">
      <w:pPr>
        <w:pStyle w:val="Tekstfusnote"/>
        <w:rPr>
          <w:rFonts w:ascii="Arial" w:hAnsi="Arial" w:cs="Arial"/>
        </w:rPr>
      </w:pPr>
      <w:r w:rsidRPr="00F85A67">
        <w:rPr>
          <w:rStyle w:val="Referencafusnote"/>
          <w:rFonts w:ascii="Arial" w:hAnsi="Arial" w:cs="Arial"/>
        </w:rPr>
        <w:footnoteRef/>
      </w:r>
      <w:r w:rsidRPr="00F85A67">
        <w:rPr>
          <w:rFonts w:ascii="Arial" w:hAnsi="Arial" w:cs="Arial"/>
        </w:rPr>
        <w:t xml:space="preserve"> </w:t>
      </w:r>
      <w:r>
        <w:rPr>
          <w:rFonts w:ascii="Arial" w:hAnsi="Arial" w:cs="Arial"/>
        </w:rPr>
        <w:t xml:space="preserve">Kodeks javnobilježničke etike (Narodne novine, br. 55/11). </w:t>
      </w:r>
    </w:p>
  </w:footnote>
  <w:footnote w:id="36">
    <w:p w:rsidR="00120B18" w:rsidRPr="00BA65B2" w:rsidRDefault="00120B18" w:rsidP="00717C9E">
      <w:pPr>
        <w:pStyle w:val="Tekstfusnote"/>
        <w:jc w:val="both"/>
        <w:rPr>
          <w:rFonts w:ascii="Arial" w:hAnsi="Arial" w:cs="Arial"/>
        </w:rPr>
      </w:pPr>
      <w:r w:rsidRPr="00BA65B2">
        <w:rPr>
          <w:rStyle w:val="Referencafusnote"/>
          <w:rFonts w:ascii="Arial" w:hAnsi="Arial" w:cs="Arial"/>
        </w:rPr>
        <w:footnoteRef/>
      </w:r>
      <w:r w:rsidRPr="00BA65B2">
        <w:rPr>
          <w:rFonts w:ascii="Arial" w:hAnsi="Arial" w:cs="Arial"/>
        </w:rPr>
        <w:t xml:space="preserve"> Gž 588/2021-2 od 14. svibnja 2021., dostupno na </w:t>
      </w:r>
      <w:hyperlink r:id="rId8" w:history="1">
        <w:r w:rsidRPr="00BA65B2">
          <w:rPr>
            <w:rStyle w:val="Hiperveza"/>
            <w:rFonts w:ascii="Arial" w:hAnsi="Arial" w:cs="Arial"/>
          </w:rPr>
          <w:t>https://www.iusinfo.hr/sudska-praksa/SE716B588S2021P2D20210514</w:t>
        </w:r>
      </w:hyperlink>
      <w:r w:rsidRPr="00BA65B2">
        <w:rPr>
          <w:rFonts w:ascii="Arial" w:hAnsi="Arial" w:cs="Arial"/>
        </w:rPr>
        <w:t xml:space="preserve">, stanje od 27. lipnja 2021. </w:t>
      </w:r>
    </w:p>
  </w:footnote>
  <w:footnote w:id="37">
    <w:p w:rsidR="00120B18" w:rsidRPr="00BA65B2" w:rsidRDefault="00120B18" w:rsidP="00717C9E">
      <w:pPr>
        <w:pStyle w:val="Tekstfusnote"/>
        <w:jc w:val="both"/>
        <w:rPr>
          <w:rFonts w:ascii="Arial" w:hAnsi="Arial" w:cs="Arial"/>
        </w:rPr>
      </w:pPr>
      <w:r w:rsidRPr="00BA65B2">
        <w:rPr>
          <w:rStyle w:val="Referencafusnote"/>
          <w:rFonts w:ascii="Arial" w:hAnsi="Arial" w:cs="Arial"/>
        </w:rPr>
        <w:footnoteRef/>
      </w:r>
      <w:r w:rsidRPr="00BA65B2">
        <w:rPr>
          <w:rFonts w:ascii="Arial" w:hAnsi="Arial" w:cs="Arial"/>
        </w:rPr>
        <w:t xml:space="preserve"> Pž 6905/2019-2 od 2. siječnja 2020., dostupno na </w:t>
      </w:r>
      <w:hyperlink r:id="rId9" w:history="1">
        <w:r w:rsidRPr="00BA65B2">
          <w:rPr>
            <w:rStyle w:val="Hiperveza"/>
            <w:rFonts w:ascii="Arial" w:hAnsi="Arial" w:cs="Arial"/>
          </w:rPr>
          <w:t>https://www.iusinfo.hr/sudska-praksa/SE500B6905S2019P2D20200102</w:t>
        </w:r>
      </w:hyperlink>
      <w:r w:rsidRPr="00BA65B2">
        <w:rPr>
          <w:rFonts w:ascii="Arial" w:hAnsi="Arial" w:cs="Arial"/>
        </w:rPr>
        <w:t xml:space="preserve">, stanje od 27. lipnja 2021. </w:t>
      </w:r>
    </w:p>
  </w:footnote>
  <w:footnote w:id="38">
    <w:p w:rsidR="00120B18" w:rsidRPr="00013C03" w:rsidRDefault="00120B18" w:rsidP="00013C03">
      <w:pPr>
        <w:pStyle w:val="Tekstfusnote"/>
        <w:rPr>
          <w:rFonts w:ascii="Arial" w:hAnsi="Arial" w:cs="Arial"/>
        </w:rPr>
      </w:pPr>
      <w:r w:rsidRPr="00013C03">
        <w:rPr>
          <w:rStyle w:val="Referencafusnote"/>
          <w:rFonts w:ascii="Arial" w:hAnsi="Arial" w:cs="Arial"/>
        </w:rPr>
        <w:footnoteRef/>
      </w:r>
      <w:r w:rsidRPr="00013C03">
        <w:rPr>
          <w:rFonts w:ascii="Arial" w:hAnsi="Arial" w:cs="Arial"/>
        </w:rPr>
        <w:t xml:space="preserve"> Elektronička komunikacija odnosno podnesak u elektroničkom obliku</w:t>
      </w:r>
      <w:r>
        <w:rPr>
          <w:rFonts w:ascii="Arial" w:hAnsi="Arial" w:cs="Arial"/>
        </w:rPr>
        <w:t xml:space="preserve"> i dostava elektroničkim putem</w:t>
      </w:r>
      <w:r w:rsidRPr="00013C03">
        <w:rPr>
          <w:rFonts w:ascii="Arial" w:hAnsi="Arial" w:cs="Arial"/>
        </w:rPr>
        <w:t xml:space="preserve"> vidi Ad. 2 i 3. </w:t>
      </w:r>
    </w:p>
  </w:footnote>
  <w:footnote w:id="39">
    <w:p w:rsidR="00120B18" w:rsidRPr="00013C03" w:rsidRDefault="00120B18" w:rsidP="00013C03">
      <w:pPr>
        <w:pStyle w:val="Tekstfusnote"/>
        <w:jc w:val="both"/>
        <w:rPr>
          <w:rFonts w:ascii="Arial" w:hAnsi="Arial" w:cs="Arial"/>
        </w:rPr>
      </w:pPr>
      <w:r w:rsidRPr="00013C03">
        <w:rPr>
          <w:rStyle w:val="Referencafusnote"/>
          <w:rFonts w:ascii="Arial" w:hAnsi="Arial" w:cs="Arial"/>
        </w:rPr>
        <w:footnoteRef/>
      </w:r>
      <w:r>
        <w:rPr>
          <w:rFonts w:ascii="Arial" w:hAnsi="Arial" w:cs="Arial"/>
        </w:rPr>
        <w:t xml:space="preserve"> </w:t>
      </w:r>
      <w:r w:rsidRPr="00013C03">
        <w:rPr>
          <w:rFonts w:ascii="Arial" w:hAnsi="Arial" w:cs="Arial"/>
        </w:rPr>
        <w:t xml:space="preserve">Opširnije vidi  Maganić, Aleksandra Primjena elektroničke tehnologije u parničnom postupku, u: Novine u parničnom procesnom pravu, Hrvatska akademija znanosti i umjetnosti, Zagreb, 2020., str. 93-94. </w:t>
      </w:r>
    </w:p>
  </w:footnote>
  <w:footnote w:id="40">
    <w:p w:rsidR="00120B18" w:rsidRPr="00013C03" w:rsidRDefault="00120B18" w:rsidP="00013C03">
      <w:pPr>
        <w:pStyle w:val="Tekstfusnote"/>
        <w:jc w:val="both"/>
        <w:rPr>
          <w:rFonts w:ascii="Arial" w:hAnsi="Arial" w:cs="Arial"/>
        </w:rPr>
      </w:pPr>
      <w:r w:rsidRPr="00013C03">
        <w:rPr>
          <w:rStyle w:val="Referencafusnote"/>
          <w:rFonts w:ascii="Arial" w:hAnsi="Arial" w:cs="Arial"/>
        </w:rPr>
        <w:footnoteRef/>
      </w:r>
      <w:r w:rsidRPr="00013C03">
        <w:rPr>
          <w:rFonts w:ascii="Arial" w:hAnsi="Arial" w:cs="Arial"/>
        </w:rPr>
        <w:t xml:space="preserve"> </w:t>
      </w:r>
      <w:r>
        <w:rPr>
          <w:rFonts w:ascii="Arial" w:hAnsi="Arial" w:cs="Arial"/>
        </w:rPr>
        <w:t>V</w:t>
      </w:r>
      <w:r w:rsidRPr="00013C03">
        <w:rPr>
          <w:rFonts w:ascii="Arial" w:hAnsi="Arial" w:cs="Arial"/>
        </w:rPr>
        <w:t xml:space="preserve">idi Maganić, Aleksandra, Videokonferencija u njemačkom građanskom procesnom pravu, u: Djelotvorna pravična zaštita u pravičnom postupku – izazovi pravosudnih transformacija na jugu Europe, </w:t>
      </w:r>
      <w:r w:rsidRPr="00013C03">
        <w:rPr>
          <w:rFonts w:ascii="Arial" w:hAnsi="Arial" w:cs="Arial"/>
          <w:i/>
        </w:rPr>
        <w:t>Liber amicorum</w:t>
      </w:r>
      <w:r w:rsidRPr="00013C03">
        <w:rPr>
          <w:rFonts w:ascii="Arial" w:hAnsi="Arial" w:cs="Arial"/>
        </w:rPr>
        <w:t xml:space="preserve"> Mihajlo Dika (ur. Uzelac, A.; Garašić, J.; Maganić, A.), Pravni fakultet Sveučilišta u Zagrebu, Zagreb, 2013, str. 893-924. </w:t>
      </w:r>
    </w:p>
  </w:footnote>
  <w:footnote w:id="41">
    <w:p w:rsidR="00120B18" w:rsidRPr="00897597" w:rsidRDefault="00120B18" w:rsidP="00013C03">
      <w:pPr>
        <w:pStyle w:val="Tekstfusnote"/>
        <w:jc w:val="both"/>
        <w:rPr>
          <w:rFonts w:ascii="Arial" w:hAnsi="Arial" w:cs="Arial"/>
        </w:rPr>
      </w:pPr>
      <w:r w:rsidRPr="00897597">
        <w:rPr>
          <w:rStyle w:val="Referencafusnote"/>
          <w:rFonts w:ascii="Arial" w:hAnsi="Arial" w:cs="Arial"/>
        </w:rPr>
        <w:footnoteRef/>
      </w:r>
      <w:r w:rsidRPr="00897597">
        <w:rPr>
          <w:rFonts w:ascii="Arial" w:hAnsi="Arial" w:cs="Arial"/>
        </w:rPr>
        <w:t xml:space="preserve"> Zivilprozessordnung idF der Bekanntmachung v 5. 12. 2005 (BGBl. I S. 3202; 2006 I S. 431; 2007 I S. 1781), die zuletzt durch Artikel 7 des Gesetzes vom 4. Mai 2021 (BGBl. I S. 882) geändert worden ist, u daljnjem tekstu: dZPO.  </w:t>
      </w:r>
    </w:p>
  </w:footnote>
  <w:footnote w:id="42">
    <w:p w:rsidR="00120B18" w:rsidRPr="00897597" w:rsidRDefault="00120B18" w:rsidP="00013C03">
      <w:pPr>
        <w:pStyle w:val="Tekstfusnote"/>
        <w:jc w:val="both"/>
        <w:rPr>
          <w:rFonts w:ascii="Arial" w:hAnsi="Arial" w:cs="Arial"/>
        </w:rPr>
      </w:pPr>
      <w:r w:rsidRPr="00897597">
        <w:rPr>
          <w:rStyle w:val="Referencafusnote"/>
          <w:rFonts w:ascii="Arial" w:hAnsi="Arial" w:cs="Arial"/>
        </w:rPr>
        <w:footnoteRef/>
      </w:r>
      <w:r w:rsidRPr="00897597">
        <w:rPr>
          <w:rFonts w:ascii="Arial" w:hAnsi="Arial" w:cs="Arial"/>
        </w:rPr>
        <w:t xml:space="preserve"> Gesetz zur Intensivierung des Einsatzes von Videokonferenztechnik in gerichtlichen und staatsanwaltschaftlichen Verfahren (BGBl I S. 935) v 25. 4. 2013.</w:t>
      </w:r>
    </w:p>
  </w:footnote>
  <w:footnote w:id="43">
    <w:p w:rsidR="00120B18" w:rsidRPr="00897597" w:rsidRDefault="00120B18" w:rsidP="00013C03">
      <w:pPr>
        <w:pStyle w:val="Tekstfusnote"/>
        <w:rPr>
          <w:rFonts w:ascii="Arial" w:hAnsi="Arial" w:cs="Arial"/>
        </w:rPr>
      </w:pPr>
      <w:r w:rsidRPr="00897597">
        <w:rPr>
          <w:rStyle w:val="Referencafusnote"/>
          <w:rFonts w:ascii="Arial" w:hAnsi="Arial" w:cs="Arial"/>
        </w:rPr>
        <w:footnoteRef/>
      </w:r>
      <w:r w:rsidRPr="00897597">
        <w:rPr>
          <w:rFonts w:ascii="Arial" w:hAnsi="Arial" w:cs="Arial"/>
        </w:rPr>
        <w:t xml:space="preserve"> Maganić, op. cit. (bilj. </w:t>
      </w:r>
      <w:r>
        <w:rPr>
          <w:rFonts w:ascii="Arial" w:hAnsi="Arial" w:cs="Arial"/>
        </w:rPr>
        <w:t>40</w:t>
      </w:r>
      <w:r w:rsidRPr="00897597">
        <w:rPr>
          <w:rFonts w:ascii="Arial" w:hAnsi="Arial" w:cs="Arial"/>
        </w:rPr>
        <w:t>), str. 908-909.</w:t>
      </w:r>
    </w:p>
  </w:footnote>
  <w:footnote w:id="44">
    <w:p w:rsidR="00120B18" w:rsidRPr="003B1E65" w:rsidRDefault="00120B18" w:rsidP="00013C03">
      <w:pPr>
        <w:pStyle w:val="Tekstfusnote"/>
        <w:jc w:val="both"/>
        <w:rPr>
          <w:rFonts w:ascii="Arial" w:hAnsi="Arial" w:cs="Arial"/>
        </w:rPr>
      </w:pPr>
      <w:r w:rsidRPr="00897597">
        <w:rPr>
          <w:rStyle w:val="Referencafusnote"/>
          <w:rFonts w:ascii="Arial" w:hAnsi="Arial" w:cs="Arial"/>
        </w:rPr>
        <w:footnoteRef/>
      </w:r>
      <w:r w:rsidRPr="00897597">
        <w:rPr>
          <w:rFonts w:ascii="Arial" w:hAnsi="Arial" w:cs="Arial"/>
        </w:rPr>
        <w:t xml:space="preserve"> </w:t>
      </w:r>
      <w:r w:rsidRPr="003B1E65">
        <w:rPr>
          <w:rFonts w:ascii="Arial" w:hAnsi="Arial" w:cs="Arial"/>
        </w:rPr>
        <w:t>Gerichtsverfassungsgesetz idFder Bekanntmachung vom 9. 5. 1975 (BGBl. I S. 1077), das zuletzt durch Artikel 3 des Gesetzes vom 16. Juni 2021 (BGBl. I S. 1810) geändert worden ist, u daljnjem tekstu: GVG.</w:t>
      </w:r>
    </w:p>
  </w:footnote>
  <w:footnote w:id="45">
    <w:p w:rsidR="00120B18" w:rsidRPr="003B1E65" w:rsidRDefault="00120B18" w:rsidP="00013C03">
      <w:pPr>
        <w:pStyle w:val="Tekstfusnote"/>
        <w:jc w:val="both"/>
        <w:rPr>
          <w:rFonts w:ascii="Arial" w:hAnsi="Arial" w:cs="Arial"/>
        </w:rPr>
      </w:pPr>
      <w:r w:rsidRPr="003B1E65">
        <w:rPr>
          <w:rStyle w:val="Referencafusnote"/>
          <w:rFonts w:ascii="Arial" w:hAnsi="Arial" w:cs="Arial"/>
        </w:rPr>
        <w:footnoteRef/>
      </w:r>
      <w:r w:rsidRPr="003B1E65">
        <w:rPr>
          <w:rFonts w:ascii="Arial" w:hAnsi="Arial" w:cs="Arial"/>
        </w:rPr>
        <w:t xml:space="preserve"> Mantz, Reto; Spoenle, Jan; Corona-Pandemie: Die Verhandlung per Videokonferenz nach § 128.a ZPO als Alternative zur Präsenzverhandlung, MDR 11/2020, str. 637-644. </w:t>
      </w:r>
      <w:hyperlink r:id="rId10" w:history="1">
        <w:r w:rsidRPr="003B1E65">
          <w:rPr>
            <w:rFonts w:ascii="Arial" w:hAnsi="Arial" w:cs="Arial"/>
            <w:color w:val="0000FF"/>
            <w:u w:val="single"/>
          </w:rPr>
          <w:t>https://www.juris.de/jportal/nav/juris_2015/aktuelles/magazin/corona-videokonferenz.jsp</w:t>
        </w:r>
      </w:hyperlink>
      <w:r w:rsidRPr="003B1E65">
        <w:rPr>
          <w:rFonts w:ascii="Arial" w:hAnsi="Arial" w:cs="Arial"/>
        </w:rPr>
        <w:t xml:space="preserve">, stanje od 27. lipnja 2021. </w:t>
      </w:r>
    </w:p>
  </w:footnote>
  <w:footnote w:id="46">
    <w:p w:rsidR="00120B18" w:rsidRPr="003B1E65" w:rsidRDefault="00120B18" w:rsidP="003B1E65">
      <w:pPr>
        <w:pStyle w:val="Tekstfusnote"/>
        <w:jc w:val="both"/>
        <w:rPr>
          <w:rFonts w:ascii="Arial" w:hAnsi="Arial" w:cs="Arial"/>
        </w:rPr>
      </w:pPr>
      <w:r w:rsidRPr="003B1E65">
        <w:rPr>
          <w:rStyle w:val="Referencafusnote"/>
          <w:rFonts w:ascii="Arial" w:hAnsi="Arial" w:cs="Arial"/>
        </w:rPr>
        <w:footnoteRef/>
      </w:r>
      <w:r w:rsidRPr="003B1E65">
        <w:rPr>
          <w:rFonts w:ascii="Arial" w:hAnsi="Arial" w:cs="Arial"/>
        </w:rPr>
        <w:t xml:space="preserve"> Ovo bi se pravilo u Hrvatskoj teško moglo primijeniti s obzirom na to da su uredi sudaca ujedno i sudnice.</w:t>
      </w:r>
    </w:p>
  </w:footnote>
  <w:footnote w:id="47">
    <w:p w:rsidR="00120B18" w:rsidRPr="003B1E65" w:rsidRDefault="00120B18" w:rsidP="00013C03">
      <w:pPr>
        <w:pStyle w:val="Tekstfusnote"/>
        <w:rPr>
          <w:rFonts w:ascii="Arial" w:hAnsi="Arial" w:cs="Arial"/>
        </w:rPr>
      </w:pPr>
      <w:r w:rsidRPr="003B1E65">
        <w:rPr>
          <w:rStyle w:val="Referencafusnote"/>
          <w:rFonts w:ascii="Arial" w:hAnsi="Arial" w:cs="Arial"/>
        </w:rPr>
        <w:footnoteRef/>
      </w:r>
      <w:r w:rsidRPr="003B1E65">
        <w:rPr>
          <w:rFonts w:ascii="Arial" w:hAnsi="Arial" w:cs="Arial"/>
        </w:rPr>
        <w:t xml:space="preserve"> Mantz/Spoenle, op. cit. (bilj. </w:t>
      </w:r>
      <w:r>
        <w:rPr>
          <w:rFonts w:ascii="Arial" w:hAnsi="Arial" w:cs="Arial"/>
        </w:rPr>
        <w:t>45</w:t>
      </w:r>
      <w:r w:rsidRPr="003B1E65">
        <w:rPr>
          <w:rFonts w:ascii="Arial" w:hAnsi="Arial" w:cs="Arial"/>
        </w:rPr>
        <w:t xml:space="preserve">). </w:t>
      </w:r>
    </w:p>
  </w:footnote>
  <w:footnote w:id="48">
    <w:p w:rsidR="00120B18" w:rsidRPr="003B1E65" w:rsidRDefault="00120B18" w:rsidP="00013C03">
      <w:pPr>
        <w:pStyle w:val="Tekstfusnote"/>
        <w:rPr>
          <w:rFonts w:ascii="Arial" w:hAnsi="Arial" w:cs="Arial"/>
        </w:rPr>
      </w:pPr>
      <w:r w:rsidRPr="003B1E65">
        <w:rPr>
          <w:rStyle w:val="Referencafusnote"/>
          <w:rFonts w:ascii="Arial" w:hAnsi="Arial" w:cs="Arial"/>
        </w:rPr>
        <w:footnoteRef/>
      </w:r>
      <w:r w:rsidRPr="003B1E65">
        <w:rPr>
          <w:rFonts w:ascii="Arial" w:hAnsi="Arial" w:cs="Arial"/>
        </w:rPr>
        <w:t xml:space="preserve"> Ibid. </w:t>
      </w:r>
    </w:p>
  </w:footnote>
  <w:footnote w:id="49">
    <w:p w:rsidR="00120B18" w:rsidRPr="00FF0D8A" w:rsidRDefault="00120B18" w:rsidP="00FF0D8A">
      <w:pPr>
        <w:pStyle w:val="Tekstfusnote"/>
        <w:jc w:val="both"/>
        <w:rPr>
          <w:rFonts w:ascii="Arial" w:hAnsi="Arial" w:cs="Arial"/>
        </w:rPr>
      </w:pPr>
      <w:r w:rsidRPr="00FF0D8A">
        <w:rPr>
          <w:rStyle w:val="Referencafusnote"/>
          <w:rFonts w:ascii="Arial" w:hAnsi="Arial" w:cs="Arial"/>
        </w:rPr>
        <w:footnoteRef/>
      </w:r>
      <w:r w:rsidRPr="00FF0D8A">
        <w:rPr>
          <w:rFonts w:ascii="Arial" w:hAnsi="Arial" w:cs="Arial"/>
        </w:rPr>
        <w:t xml:space="preserve"> Patentgesetz idFder Bekanntmachung vom 16. Dezember 1980 (BGBl. 1981 I S. 1), das zuletzt durch Artikel 22 des Gesetzes vom 23. Juni 2021 (BGBl. I S. 1858) geändert worden ist</w:t>
      </w:r>
      <w:r>
        <w:rPr>
          <w:rFonts w:ascii="Arial" w:hAnsi="Arial" w:cs="Arial"/>
        </w:rPr>
        <w:t xml:space="preserve">, u daljnjem tekstu: PatG. </w:t>
      </w:r>
    </w:p>
  </w:footnote>
  <w:footnote w:id="50">
    <w:p w:rsidR="00120B18" w:rsidRPr="00D31E33" w:rsidRDefault="00120B18">
      <w:pPr>
        <w:pStyle w:val="Tekstfusnote"/>
        <w:rPr>
          <w:rFonts w:ascii="Arial" w:hAnsi="Arial" w:cs="Arial"/>
        </w:rPr>
      </w:pPr>
      <w:r w:rsidRPr="00D31E33">
        <w:rPr>
          <w:rStyle w:val="Referencafusnote"/>
          <w:rFonts w:ascii="Arial" w:hAnsi="Arial" w:cs="Arial"/>
        </w:rPr>
        <w:footnoteRef/>
      </w:r>
      <w:r w:rsidRPr="00D31E33">
        <w:rPr>
          <w:rFonts w:ascii="Arial" w:hAnsi="Arial" w:cs="Arial"/>
        </w:rPr>
        <w:t xml:space="preserve"> </w:t>
      </w:r>
      <w:r w:rsidRPr="00D31E33">
        <w:rPr>
          <w:rStyle w:val="gericht"/>
          <w:rFonts w:ascii="Arial" w:hAnsi="Arial" w:cs="Arial"/>
          <w:color w:val="141414"/>
          <w:shd w:val="clear" w:color="auto" w:fill="FFFFFF"/>
        </w:rPr>
        <w:t>BPatG</w:t>
      </w:r>
      <w:r w:rsidRPr="00D31E33">
        <w:rPr>
          <w:rFonts w:ascii="Arial" w:hAnsi="Arial" w:cs="Arial"/>
          <w:color w:val="141414"/>
          <w:shd w:val="clear" w:color="auto" w:fill="FFFFFF"/>
        </w:rPr>
        <w:t>,</w:t>
      </w:r>
      <w:r>
        <w:rPr>
          <w:rFonts w:ascii="Arial" w:hAnsi="Arial" w:cs="Arial"/>
          <w:color w:val="141414"/>
          <w:shd w:val="clear" w:color="auto" w:fill="FFFFFF"/>
        </w:rPr>
        <w:t xml:space="preserve"> </w:t>
      </w:r>
      <w:r w:rsidRPr="00D31E33">
        <w:rPr>
          <w:rStyle w:val="etyp"/>
          <w:rFonts w:ascii="Arial" w:hAnsi="Arial" w:cs="Arial"/>
          <w:color w:val="141414"/>
          <w:shd w:val="clear" w:color="auto" w:fill="FFFFFF"/>
        </w:rPr>
        <w:t>Beschluß</w:t>
      </w:r>
      <w:r>
        <w:rPr>
          <w:rFonts w:ascii="Arial" w:hAnsi="Arial" w:cs="Arial"/>
          <w:color w:val="141414"/>
          <w:shd w:val="clear" w:color="auto" w:fill="FFFFFF"/>
        </w:rPr>
        <w:t xml:space="preserve"> </w:t>
      </w:r>
      <w:r w:rsidRPr="00D31E33">
        <w:rPr>
          <w:rFonts w:ascii="Arial" w:hAnsi="Arial" w:cs="Arial"/>
          <w:color w:val="141414"/>
          <w:shd w:val="clear" w:color="auto" w:fill="FFFFFF"/>
        </w:rPr>
        <w:t>vom</w:t>
      </w:r>
      <w:r w:rsidRPr="00D31E33">
        <w:rPr>
          <w:rStyle w:val="edat"/>
          <w:rFonts w:ascii="Arial" w:hAnsi="Arial" w:cs="Arial"/>
          <w:color w:val="141414"/>
          <w:shd w:val="clear" w:color="auto" w:fill="FFFFFF"/>
        </w:rPr>
        <w:t>16. 7. 2002</w:t>
      </w:r>
      <w:r w:rsidRPr="00D31E33">
        <w:rPr>
          <w:rFonts w:ascii="Arial" w:hAnsi="Arial" w:cs="Arial"/>
          <w:color w:val="141414"/>
          <w:shd w:val="clear" w:color="auto" w:fill="FFFFFF"/>
        </w:rPr>
        <w:t>- </w:t>
      </w:r>
      <w:r w:rsidRPr="00D31E33">
        <w:rPr>
          <w:rStyle w:val="az"/>
          <w:rFonts w:ascii="Arial" w:hAnsi="Arial" w:cs="Arial"/>
          <w:color w:val="141414"/>
          <w:shd w:val="clear" w:color="auto" w:fill="FFFFFF"/>
        </w:rPr>
        <w:t>23 W (pat) 32/98</w:t>
      </w:r>
      <w:r w:rsidRPr="00D31E33">
        <w:rPr>
          <w:rFonts w:ascii="Arial" w:hAnsi="Arial" w:cs="Arial"/>
          <w:color w:val="141414"/>
          <w:shd w:val="clear" w:color="auto" w:fill="FFFFFF"/>
        </w:rPr>
        <w:t xml:space="preserve">, dostupno na </w:t>
      </w:r>
      <w:hyperlink r:id="rId11" w:history="1">
        <w:r w:rsidRPr="00BC4864">
          <w:rPr>
            <w:rStyle w:val="Hiperveza"/>
            <w:rFonts w:ascii="Arial" w:hAnsi="Arial" w:cs="Arial"/>
            <w:shd w:val="clear" w:color="auto" w:fill="FFFFFF"/>
          </w:rPr>
          <w:t>https://beck-online.beck.de/Dokument?vpath=bibdata%2Fzeits%2Fgrur%2F2003%2Fcont%2Fgrur.2003.176.1.htm&amp;pos=17&amp;hlwords=on</w:t>
        </w:r>
      </w:hyperlink>
      <w:r>
        <w:rPr>
          <w:rFonts w:ascii="Arial" w:hAnsi="Arial" w:cs="Arial"/>
          <w:color w:val="141414"/>
          <w:shd w:val="clear" w:color="auto" w:fill="FFFFFF"/>
        </w:rPr>
        <w:t xml:space="preserve">, stanje od 5. srpnja 2021. </w:t>
      </w:r>
    </w:p>
  </w:footnote>
  <w:footnote w:id="51">
    <w:p w:rsidR="00120B18" w:rsidRPr="000B6CA8" w:rsidRDefault="00120B18">
      <w:pPr>
        <w:pStyle w:val="Tekstfusnote"/>
        <w:rPr>
          <w:rFonts w:ascii="Arial" w:hAnsi="Arial" w:cs="Arial"/>
        </w:rPr>
      </w:pPr>
      <w:r w:rsidRPr="000B6CA8">
        <w:rPr>
          <w:rStyle w:val="Referencafusnote"/>
          <w:rFonts w:ascii="Arial" w:hAnsi="Arial" w:cs="Arial"/>
        </w:rPr>
        <w:footnoteRef/>
      </w:r>
      <w:r w:rsidRPr="000B6CA8">
        <w:rPr>
          <w:rFonts w:ascii="Arial" w:hAnsi="Arial" w:cs="Arial"/>
        </w:rPr>
        <w:t xml:space="preserve"> </w:t>
      </w:r>
      <w:r>
        <w:rPr>
          <w:rFonts w:ascii="Arial" w:hAnsi="Arial" w:cs="Arial"/>
        </w:rPr>
        <w:t xml:space="preserve">Dostupno na: </w:t>
      </w:r>
      <w:hyperlink r:id="rId12" w:history="1">
        <w:r w:rsidRPr="00BC4864">
          <w:rPr>
            <w:rStyle w:val="Hiperveza"/>
            <w:rFonts w:ascii="Arial" w:hAnsi="Arial" w:cs="Arial"/>
          </w:rPr>
          <w:t>https://beck-online.beck.de/Dokument?vpath=bibdata%2Fzeits%2Fmmraktuell%2F2020%2F431184.htm&amp;pos=1&amp;hlwords=on</w:t>
        </w:r>
      </w:hyperlink>
      <w:r>
        <w:rPr>
          <w:rFonts w:ascii="Arial" w:hAnsi="Arial" w:cs="Arial"/>
        </w:rPr>
        <w:t xml:space="preserve">, stanje od 5. srpnja 2021. </w:t>
      </w:r>
    </w:p>
  </w:footnote>
  <w:footnote w:id="52">
    <w:p w:rsidR="00120B18" w:rsidRPr="000B6CA8" w:rsidRDefault="00120B18">
      <w:pPr>
        <w:pStyle w:val="Tekstfusnote"/>
        <w:rPr>
          <w:rFonts w:ascii="Arial" w:hAnsi="Arial" w:cs="Arial"/>
        </w:rPr>
      </w:pPr>
      <w:r w:rsidRPr="000B6CA8">
        <w:rPr>
          <w:rStyle w:val="Referencafusnote"/>
          <w:rFonts w:ascii="Arial" w:hAnsi="Arial" w:cs="Arial"/>
        </w:rPr>
        <w:footnoteRef/>
      </w:r>
      <w:r w:rsidRPr="000B6CA8">
        <w:rPr>
          <w:rFonts w:ascii="Arial" w:hAnsi="Arial" w:cs="Arial"/>
        </w:rPr>
        <w:t xml:space="preserve"> </w:t>
      </w:r>
      <w:r w:rsidRPr="000B6CA8">
        <w:rPr>
          <w:rStyle w:val="gericht"/>
          <w:rFonts w:ascii="Arial" w:hAnsi="Arial" w:cs="Arial"/>
          <w:bCs/>
          <w:shd w:val="clear" w:color="auto" w:fill="FFFFFF"/>
        </w:rPr>
        <w:t>FG Hessen</w:t>
      </w:r>
      <w:r w:rsidRPr="000B6CA8">
        <w:rPr>
          <w:rFonts w:ascii="Arial" w:hAnsi="Arial" w:cs="Arial"/>
          <w:bCs/>
          <w:shd w:val="clear" w:color="auto" w:fill="FFFFFF"/>
        </w:rPr>
        <w:t>,</w:t>
      </w:r>
      <w:r w:rsidRPr="000B6CA8">
        <w:rPr>
          <w:rStyle w:val="etyp"/>
          <w:rFonts w:ascii="Arial" w:hAnsi="Arial" w:cs="Arial"/>
          <w:bCs/>
          <w:shd w:val="clear" w:color="auto" w:fill="FFFFFF"/>
        </w:rPr>
        <w:t>Urteil</w:t>
      </w:r>
      <w:r>
        <w:rPr>
          <w:rFonts w:ascii="Arial" w:hAnsi="Arial" w:cs="Arial"/>
          <w:bCs/>
          <w:shd w:val="clear" w:color="auto" w:fill="FFFFFF"/>
        </w:rPr>
        <w:t xml:space="preserve"> </w:t>
      </w:r>
      <w:r w:rsidRPr="000B6CA8">
        <w:rPr>
          <w:rFonts w:ascii="Arial" w:hAnsi="Arial" w:cs="Arial"/>
          <w:bCs/>
          <w:shd w:val="clear" w:color="auto" w:fill="FFFFFF"/>
        </w:rPr>
        <w:t>vom</w:t>
      </w:r>
      <w:r>
        <w:rPr>
          <w:rFonts w:ascii="Arial" w:hAnsi="Arial" w:cs="Arial"/>
          <w:bCs/>
          <w:shd w:val="clear" w:color="auto" w:fill="FFFFFF"/>
        </w:rPr>
        <w:t xml:space="preserve"> </w:t>
      </w:r>
      <w:r w:rsidRPr="000B6CA8">
        <w:rPr>
          <w:rStyle w:val="datum"/>
          <w:rFonts w:ascii="Arial" w:hAnsi="Arial" w:cs="Arial"/>
          <w:bCs/>
          <w:shd w:val="clear" w:color="auto" w:fill="FFFFFF"/>
        </w:rPr>
        <w:t>24.07.2014</w:t>
      </w:r>
      <w:r w:rsidRPr="000B6CA8">
        <w:rPr>
          <w:rFonts w:ascii="Arial" w:hAnsi="Arial" w:cs="Arial"/>
          <w:bCs/>
          <w:shd w:val="clear" w:color="auto" w:fill="FFFFFF"/>
        </w:rPr>
        <w:t>–</w:t>
      </w:r>
      <w:r w:rsidRPr="000B6CA8">
        <w:rPr>
          <w:rStyle w:val="az"/>
          <w:rFonts w:ascii="Arial" w:hAnsi="Arial" w:cs="Arial"/>
          <w:bCs/>
          <w:shd w:val="clear" w:color="auto" w:fill="FFFFFF"/>
        </w:rPr>
        <w:t>8 K 1324/10</w:t>
      </w:r>
      <w:r>
        <w:rPr>
          <w:rStyle w:val="az"/>
          <w:rFonts w:ascii="Arial" w:hAnsi="Arial" w:cs="Arial"/>
          <w:bCs/>
          <w:shd w:val="clear" w:color="auto" w:fill="FFFFFF"/>
        </w:rPr>
        <w:t xml:space="preserve">, dostupno na </w:t>
      </w:r>
      <w:hyperlink r:id="rId13" w:history="1">
        <w:r w:rsidRPr="00BC4864">
          <w:rPr>
            <w:rStyle w:val="Hiperveza"/>
            <w:rFonts w:ascii="Arial" w:hAnsi="Arial" w:cs="Arial"/>
            <w:bCs/>
            <w:shd w:val="clear" w:color="auto" w:fill="FFFFFF"/>
          </w:rPr>
          <w:t>https://beck-online.beck.de/Dokument?vpath=bibdata%2Fents%2Fbeckrs%2F2014%2Fcont%2Fbeckrs.2014.96046.htm&amp;pos=7&amp;hlwords=on</w:t>
        </w:r>
      </w:hyperlink>
      <w:r>
        <w:rPr>
          <w:rStyle w:val="az"/>
          <w:rFonts w:ascii="Arial" w:hAnsi="Arial" w:cs="Arial"/>
          <w:bCs/>
          <w:shd w:val="clear" w:color="auto" w:fill="FFFFFF"/>
        </w:rPr>
        <w:t xml:space="preserve">, stanje od 5. srpnja 2021. </w:t>
      </w:r>
    </w:p>
  </w:footnote>
  <w:footnote w:id="53">
    <w:p w:rsidR="00120B18" w:rsidRPr="00601FBD" w:rsidRDefault="00120B18" w:rsidP="00CE5EE0">
      <w:pPr>
        <w:pStyle w:val="Tekstfusnote"/>
        <w:jc w:val="both"/>
        <w:rPr>
          <w:rFonts w:ascii="Arial" w:hAnsi="Arial" w:cs="Arial"/>
        </w:rPr>
      </w:pPr>
      <w:r w:rsidRPr="00601FBD">
        <w:rPr>
          <w:rStyle w:val="Referencafusnote"/>
          <w:rFonts w:ascii="Arial" w:hAnsi="Arial" w:cs="Arial"/>
        </w:rPr>
        <w:footnoteRef/>
      </w:r>
      <w:r w:rsidRPr="00601FBD">
        <w:rPr>
          <w:rFonts w:ascii="Arial" w:hAnsi="Arial" w:cs="Arial"/>
        </w:rPr>
        <w:t xml:space="preserve"> 1. Bundesgesetz betreffend </w:t>
      </w:r>
      <w:bookmarkStart w:id="17" w:name="_Hlk47597934"/>
      <w:r w:rsidRPr="00601FBD">
        <w:rPr>
          <w:rFonts w:ascii="Arial" w:hAnsi="Arial" w:cs="Arial"/>
        </w:rPr>
        <w:t xml:space="preserve">Begleitmaßnahmen zu COVID-19 in der Justiz </w:t>
      </w:r>
      <w:bookmarkEnd w:id="17"/>
      <w:r w:rsidRPr="00601FBD">
        <w:rPr>
          <w:rFonts w:ascii="Arial" w:hAnsi="Arial" w:cs="Arial"/>
        </w:rPr>
        <w:t>(BGBl I Nr. 16/2020) zulezt geändert durch BGBl 24/2020, 1. COVID-19-JuBG</w:t>
      </w:r>
    </w:p>
  </w:footnote>
  <w:footnote w:id="54">
    <w:p w:rsidR="00120B18" w:rsidRPr="00601FBD" w:rsidRDefault="00120B18" w:rsidP="00CE5EE0">
      <w:pPr>
        <w:pStyle w:val="Tekstfusnote"/>
        <w:jc w:val="both"/>
        <w:rPr>
          <w:rFonts w:ascii="Arial" w:hAnsi="Arial" w:cs="Arial"/>
        </w:rPr>
      </w:pPr>
      <w:r w:rsidRPr="00601FBD">
        <w:rPr>
          <w:rStyle w:val="Referencafusnote"/>
          <w:rFonts w:ascii="Arial" w:hAnsi="Arial" w:cs="Arial"/>
        </w:rPr>
        <w:footnoteRef/>
      </w:r>
      <w:r w:rsidRPr="00601FBD">
        <w:rPr>
          <w:rFonts w:ascii="Arial" w:hAnsi="Arial" w:cs="Arial"/>
        </w:rPr>
        <w:t xml:space="preserve"> Änderung des 1. Bundesgesetzes betreffend Begleitmaßnahmen zu COVID-19 in der Justiz (BGBl I 30/2020), 8-COVID-19-Gesetz, stupila na snagu 6. svibnja 2020.</w:t>
      </w:r>
    </w:p>
  </w:footnote>
  <w:footnote w:id="55">
    <w:p w:rsidR="00120B18" w:rsidRPr="00601FBD" w:rsidRDefault="00120B18" w:rsidP="00CE5EE0">
      <w:pPr>
        <w:pStyle w:val="Tekstfusnote"/>
        <w:jc w:val="both"/>
        <w:rPr>
          <w:rFonts w:ascii="Arial" w:hAnsi="Arial" w:cs="Arial"/>
        </w:rPr>
      </w:pPr>
      <w:r w:rsidRPr="00601FBD">
        <w:rPr>
          <w:rStyle w:val="Referencafusnote"/>
          <w:rFonts w:ascii="Arial" w:hAnsi="Arial" w:cs="Arial"/>
        </w:rPr>
        <w:footnoteRef/>
      </w:r>
      <w:r w:rsidRPr="00601FBD">
        <w:rPr>
          <w:rFonts w:ascii="Arial" w:hAnsi="Arial" w:cs="Arial"/>
        </w:rPr>
        <w:t xml:space="preserve"> Der Einsatz von Videotechnologie im Gerischtssaal – neue Regeln zu Videokonferenz in zivilgerichtlichen Verfahren, </w:t>
      </w:r>
      <w:hyperlink r:id="rId14" w:history="1">
        <w:r w:rsidRPr="00601FBD">
          <w:rPr>
            <w:rFonts w:ascii="Arial" w:hAnsi="Arial" w:cs="Arial"/>
            <w:color w:val="0000FF"/>
            <w:u w:val="single"/>
          </w:rPr>
          <w:t>https://lindemedia.at/covid-19/der-einsatz-von-videotechnologie-im-gerichtssaal-neue-regeln-zu-videokonferenzen-in-zivilgerichtlichen-verfahren</w:t>
        </w:r>
      </w:hyperlink>
      <w:r w:rsidRPr="00601FBD">
        <w:rPr>
          <w:rFonts w:ascii="Arial" w:hAnsi="Arial" w:cs="Arial"/>
        </w:rPr>
        <w:t xml:space="preserve">, stanje od </w:t>
      </w:r>
      <w:r>
        <w:rPr>
          <w:rFonts w:ascii="Arial" w:hAnsi="Arial" w:cs="Arial"/>
        </w:rPr>
        <w:t>27</w:t>
      </w:r>
      <w:r w:rsidRPr="00601FBD">
        <w:rPr>
          <w:rFonts w:ascii="Arial" w:hAnsi="Arial" w:cs="Arial"/>
        </w:rPr>
        <w:t xml:space="preserve">. </w:t>
      </w:r>
      <w:r>
        <w:rPr>
          <w:rFonts w:ascii="Arial" w:hAnsi="Arial" w:cs="Arial"/>
        </w:rPr>
        <w:t>lipnja</w:t>
      </w:r>
      <w:r w:rsidRPr="00601FBD">
        <w:rPr>
          <w:rFonts w:ascii="Arial" w:hAnsi="Arial" w:cs="Arial"/>
        </w:rPr>
        <w:t xml:space="preserve"> 202</w:t>
      </w:r>
      <w:r>
        <w:rPr>
          <w:rFonts w:ascii="Arial" w:hAnsi="Arial" w:cs="Arial"/>
        </w:rPr>
        <w:t>1</w:t>
      </w:r>
      <w:r w:rsidRPr="00601FBD">
        <w:rPr>
          <w:rFonts w:ascii="Arial" w:hAnsi="Arial" w:cs="Arial"/>
        </w:rPr>
        <w:t xml:space="preserve">. </w:t>
      </w:r>
    </w:p>
  </w:footnote>
  <w:footnote w:id="56">
    <w:p w:rsidR="00120B18" w:rsidRPr="00847206" w:rsidRDefault="00120B18">
      <w:pPr>
        <w:pStyle w:val="Tekstfusnote"/>
        <w:rPr>
          <w:rFonts w:ascii="Arial" w:hAnsi="Arial" w:cs="Arial"/>
        </w:rPr>
      </w:pPr>
      <w:r w:rsidRPr="00847206">
        <w:rPr>
          <w:rStyle w:val="Referencafusnote"/>
          <w:rFonts w:ascii="Arial" w:hAnsi="Arial" w:cs="Arial"/>
        </w:rPr>
        <w:footnoteRef/>
      </w:r>
      <w:r w:rsidRPr="00847206">
        <w:rPr>
          <w:rFonts w:ascii="Arial" w:hAnsi="Arial" w:cs="Arial"/>
        </w:rPr>
        <w:t xml:space="preserve"> Zivilprozessordnung</w:t>
      </w:r>
      <w:r>
        <w:rPr>
          <w:rFonts w:ascii="Arial" w:hAnsi="Arial" w:cs="Arial"/>
        </w:rPr>
        <w:t>, RGBl Nr. 113/1895.</w:t>
      </w:r>
    </w:p>
  </w:footnote>
  <w:footnote w:id="57">
    <w:p w:rsidR="00120B18" w:rsidRPr="00117DF2" w:rsidRDefault="00120B18" w:rsidP="0093283B">
      <w:pPr>
        <w:pStyle w:val="Tekstfusnote"/>
        <w:jc w:val="both"/>
        <w:rPr>
          <w:rFonts w:ascii="Arial" w:hAnsi="Arial" w:cs="Arial"/>
        </w:rPr>
      </w:pPr>
      <w:r w:rsidRPr="00117DF2">
        <w:rPr>
          <w:rStyle w:val="Referencafusnote"/>
          <w:rFonts w:ascii="Arial" w:hAnsi="Arial" w:cs="Arial"/>
        </w:rPr>
        <w:footnoteRef/>
      </w:r>
      <w:r w:rsidRPr="00117DF2">
        <w:rPr>
          <w:rFonts w:ascii="Arial" w:hAnsi="Arial" w:cs="Arial"/>
        </w:rPr>
        <w:t xml:space="preserve"> </w:t>
      </w:r>
      <w:r w:rsidRPr="00117DF2">
        <w:rPr>
          <w:rFonts w:ascii="Arial" w:hAnsi="Arial" w:cs="Arial"/>
          <w:color w:val="000000"/>
          <w:shd w:val="clear" w:color="auto" w:fill="F9F9F9"/>
        </w:rPr>
        <w:t>Änderung des 1. COVID-19-Justiz-Begleitgesetzes, des Disziplinarstatuts für Rechtsanwälte und Rechtsanwaltsanwärter, des Gesellschaftsrechtlichen COVID-19-Gesetzes und der Rechtsanwaltsordnung (BGBl I 156/2020).</w:t>
      </w:r>
    </w:p>
  </w:footnote>
  <w:footnote w:id="58">
    <w:p w:rsidR="00120B18" w:rsidRPr="00117DF2" w:rsidRDefault="00120B18" w:rsidP="002B181D">
      <w:pPr>
        <w:pStyle w:val="Tekstfusnote"/>
        <w:jc w:val="both"/>
        <w:rPr>
          <w:rFonts w:ascii="Arial" w:hAnsi="Arial" w:cs="Arial"/>
        </w:rPr>
      </w:pPr>
      <w:r w:rsidRPr="00117DF2">
        <w:rPr>
          <w:rStyle w:val="Referencafusnote"/>
          <w:rFonts w:ascii="Arial" w:hAnsi="Arial" w:cs="Arial"/>
        </w:rPr>
        <w:footnoteRef/>
      </w:r>
      <w:r w:rsidRPr="00117DF2">
        <w:rPr>
          <w:rFonts w:ascii="Arial" w:hAnsi="Arial" w:cs="Arial"/>
        </w:rPr>
        <w:t xml:space="preserve"> Bericht des Justizausschusses, über den Beschluss des Nationalrates vom 10. Dezember 2020 betreffend ein Bundesgesetz, mit dem das 1. COVID 19 Justiz Begleitgesetz, das Disziplinarstatut für Rechtsanwälte und Rechtsanwaltsanwärter, das Gesellschaftsrechtliche COVID 19 Gesetz und die Rechtsanwaltsordnung geändert werden </w:t>
      </w:r>
      <w:hyperlink r:id="rId15" w:history="1">
        <w:r w:rsidRPr="00117DF2">
          <w:rPr>
            <w:rStyle w:val="Hiperveza"/>
            <w:rFonts w:ascii="Arial" w:hAnsi="Arial" w:cs="Arial"/>
          </w:rPr>
          <w:t>https://www.parlament.gv.at/PAKT/VHG/BR/I-BR/I-BR_10520/index.shtml</w:t>
        </w:r>
      </w:hyperlink>
      <w:r w:rsidRPr="00117DF2">
        <w:rPr>
          <w:rFonts w:ascii="Arial" w:hAnsi="Arial" w:cs="Arial"/>
        </w:rPr>
        <w:t xml:space="preserve">, stanje od 24. siječnja 2021. </w:t>
      </w:r>
    </w:p>
  </w:footnote>
  <w:footnote w:id="59">
    <w:p w:rsidR="00120B18" w:rsidRPr="00117DF2" w:rsidRDefault="00120B18" w:rsidP="002B181D">
      <w:pPr>
        <w:pStyle w:val="Tekstfusnote"/>
        <w:jc w:val="both"/>
        <w:rPr>
          <w:rFonts w:ascii="Arial" w:hAnsi="Arial" w:cs="Arial"/>
        </w:rPr>
      </w:pPr>
      <w:r w:rsidRPr="00117DF2">
        <w:rPr>
          <w:rStyle w:val="Referencafusnote"/>
          <w:rFonts w:ascii="Arial" w:hAnsi="Arial" w:cs="Arial"/>
        </w:rPr>
        <w:footnoteRef/>
      </w:r>
      <w:r w:rsidRPr="00117DF2">
        <w:rPr>
          <w:rFonts w:ascii="Arial" w:hAnsi="Arial" w:cs="Arial"/>
        </w:rPr>
        <w:t xml:space="preserve"> Opširnije vidi Maganić, op. cit. (bilj. 39), str. 79-110.</w:t>
      </w:r>
    </w:p>
  </w:footnote>
  <w:footnote w:id="60">
    <w:p w:rsidR="00120B18" w:rsidRPr="00117DF2" w:rsidRDefault="00120B18" w:rsidP="002B181D">
      <w:pPr>
        <w:pStyle w:val="Tekstfusnote"/>
        <w:jc w:val="both"/>
        <w:rPr>
          <w:rFonts w:ascii="Arial" w:hAnsi="Arial" w:cs="Arial"/>
        </w:rPr>
      </w:pPr>
      <w:r w:rsidRPr="00117DF2">
        <w:rPr>
          <w:rStyle w:val="Referencafusnote"/>
          <w:rFonts w:ascii="Arial" w:hAnsi="Arial" w:cs="Arial"/>
        </w:rPr>
        <w:footnoteRef/>
      </w:r>
      <w:r w:rsidRPr="00117DF2">
        <w:rPr>
          <w:rFonts w:ascii="Arial" w:hAnsi="Arial" w:cs="Arial"/>
        </w:rPr>
        <w:t xml:space="preserve"> Scholz-Berger, Florian; Schumann, Julius, Die Videokonferenz als Krisenlösung für das Zivilverfahren, Ecolex, 6/2020, str. 473. </w:t>
      </w:r>
    </w:p>
  </w:footnote>
  <w:footnote w:id="61">
    <w:p w:rsidR="00120B18" w:rsidRPr="00117DF2" w:rsidRDefault="00120B18" w:rsidP="00CE5EE0">
      <w:pPr>
        <w:pStyle w:val="Tekstfusnote"/>
        <w:jc w:val="both"/>
        <w:rPr>
          <w:rFonts w:ascii="Arial" w:hAnsi="Arial" w:cs="Arial"/>
        </w:rPr>
      </w:pPr>
      <w:r w:rsidRPr="00117DF2">
        <w:rPr>
          <w:rStyle w:val="Referencafusnote"/>
          <w:rFonts w:ascii="Arial" w:hAnsi="Arial" w:cs="Arial"/>
        </w:rPr>
        <w:footnoteRef/>
      </w:r>
      <w:r w:rsidRPr="00117DF2">
        <w:rPr>
          <w:rFonts w:ascii="Arial" w:hAnsi="Arial" w:cs="Arial"/>
        </w:rPr>
        <w:t xml:space="preserve"> Maganić, op. cit. (bilj. 40), str. 911-912. </w:t>
      </w:r>
    </w:p>
  </w:footnote>
  <w:footnote w:id="62">
    <w:p w:rsidR="00120B18" w:rsidRPr="00117DF2" w:rsidRDefault="00120B18" w:rsidP="00CE5EE0">
      <w:pPr>
        <w:pStyle w:val="Tekstfusnote"/>
        <w:jc w:val="both"/>
        <w:rPr>
          <w:rFonts w:ascii="Arial" w:hAnsi="Arial" w:cs="Arial"/>
        </w:rPr>
      </w:pPr>
      <w:r w:rsidRPr="00117DF2">
        <w:rPr>
          <w:rStyle w:val="Referencafusnote"/>
          <w:rFonts w:ascii="Arial" w:hAnsi="Arial" w:cs="Arial"/>
        </w:rPr>
        <w:footnoteRef/>
      </w:r>
      <w:r w:rsidRPr="00117DF2">
        <w:rPr>
          <w:rFonts w:ascii="Arial" w:hAnsi="Arial" w:cs="Arial"/>
        </w:rPr>
        <w:t xml:space="preserve"> U Hrvatskoj je prilikom formiranja nove Vlade 23. srpnja 2020. došlo do spajanja Ministarstva pravosuđa i uprave, unatoč protivljenju pojedinih osoba iz akademske zajednice, pravosudnih i dijela odvjetničkih krugova.</w:t>
      </w:r>
    </w:p>
  </w:footnote>
  <w:footnote w:id="63">
    <w:p w:rsidR="00120B18" w:rsidRPr="00117DF2" w:rsidRDefault="00120B18" w:rsidP="00CE5EE0">
      <w:pPr>
        <w:pStyle w:val="Tekstfusnote"/>
        <w:jc w:val="both"/>
        <w:rPr>
          <w:rFonts w:ascii="Arial" w:hAnsi="Arial" w:cs="Arial"/>
        </w:rPr>
      </w:pPr>
      <w:r w:rsidRPr="00117DF2">
        <w:rPr>
          <w:rStyle w:val="Referencafusnote"/>
          <w:rFonts w:ascii="Arial" w:hAnsi="Arial" w:cs="Arial"/>
        </w:rPr>
        <w:footnoteRef/>
      </w:r>
      <w:hyperlink r:id="rId16" w:history="1">
        <w:r w:rsidRPr="000B5C80">
          <w:rPr>
            <w:rStyle w:val="Hiperveza"/>
            <w:rFonts w:ascii="Arial" w:hAnsi="Arial" w:cs="Arial"/>
          </w:rPr>
          <w:t>https://pravosudje.gov.hr/vijesti/ministar-malenica-za-rtl-broj-lokalnih-duznosnika-ce-se-prepoloviti/22234</w:t>
        </w:r>
      </w:hyperlink>
      <w:r w:rsidRPr="00117DF2">
        <w:rPr>
          <w:rFonts w:ascii="Arial" w:hAnsi="Arial" w:cs="Arial"/>
        </w:rPr>
        <w:t xml:space="preserve">, stanje od 28. lipnja 2021. </w:t>
      </w:r>
    </w:p>
  </w:footnote>
  <w:footnote w:id="64">
    <w:p w:rsidR="00120B18" w:rsidRPr="00105AA9" w:rsidRDefault="00120B18" w:rsidP="00EF755D">
      <w:pPr>
        <w:pStyle w:val="Tekstfusnote"/>
        <w:rPr>
          <w:rFonts w:ascii="Arial" w:hAnsi="Arial" w:cs="Arial"/>
        </w:rPr>
      </w:pPr>
      <w:r w:rsidRPr="00105AA9">
        <w:rPr>
          <w:rStyle w:val="Referencafusnote"/>
          <w:rFonts w:ascii="Arial" w:hAnsi="Arial" w:cs="Arial"/>
        </w:rPr>
        <w:footnoteRef/>
      </w:r>
      <w:r w:rsidRPr="00105AA9">
        <w:rPr>
          <w:rFonts w:ascii="Arial" w:hAnsi="Arial" w:cs="Arial"/>
        </w:rPr>
        <w:t xml:space="preserve"> Klasa : 011-01/20-01/50, Urbr. 514-05-01-02-01/3-20-08., u daljnjem tekstu: Naputak. </w:t>
      </w:r>
    </w:p>
  </w:footnote>
  <w:footnote w:id="65">
    <w:p w:rsidR="00120B18" w:rsidRPr="00105AA9" w:rsidRDefault="00120B18" w:rsidP="00EF755D">
      <w:pPr>
        <w:pStyle w:val="Tekstfusnote"/>
        <w:jc w:val="both"/>
        <w:rPr>
          <w:rFonts w:ascii="Arial" w:hAnsi="Arial" w:cs="Arial"/>
        </w:rPr>
      </w:pPr>
      <w:r w:rsidRPr="00105AA9">
        <w:rPr>
          <w:rStyle w:val="Referencafusnote"/>
          <w:rFonts w:ascii="Arial" w:hAnsi="Arial" w:cs="Arial"/>
        </w:rPr>
        <w:footnoteRef/>
      </w:r>
      <w:r w:rsidRPr="00105AA9">
        <w:rPr>
          <w:rFonts w:ascii="Arial" w:hAnsi="Arial" w:cs="Arial"/>
        </w:rPr>
        <w:t xml:space="preserve"> Sudski poslovnik (Narodne novine, br. 37/14; 49/144; 8/15, 35/15,123/15,45 /16,29/17,33/17,57/17,101/18, 119/18,</w:t>
      </w:r>
      <w:r>
        <w:rPr>
          <w:rFonts w:ascii="Arial" w:hAnsi="Arial" w:cs="Arial"/>
        </w:rPr>
        <w:t xml:space="preserve"> </w:t>
      </w:r>
      <w:r w:rsidRPr="00105AA9">
        <w:rPr>
          <w:rFonts w:ascii="Arial" w:hAnsi="Arial" w:cs="Arial"/>
        </w:rPr>
        <w:t>81/19,128/19</w:t>
      </w:r>
      <w:r>
        <w:rPr>
          <w:rFonts w:ascii="Arial" w:hAnsi="Arial" w:cs="Arial"/>
        </w:rPr>
        <w:t xml:space="preserve">, </w:t>
      </w:r>
      <w:r w:rsidRPr="00105AA9">
        <w:rPr>
          <w:rFonts w:ascii="Arial" w:hAnsi="Arial" w:cs="Arial"/>
        </w:rPr>
        <w:t>39/20 i 47 /20</w:t>
      </w:r>
      <w:r>
        <w:rPr>
          <w:rFonts w:ascii="Arial" w:hAnsi="Arial" w:cs="Arial"/>
        </w:rPr>
        <w:t>, 138/20, 147/20, 70/21</w:t>
      </w:r>
      <w:r w:rsidRPr="00105AA9">
        <w:rPr>
          <w:rFonts w:ascii="Arial" w:hAnsi="Arial" w:cs="Arial"/>
        </w:rPr>
        <w:t>), u daljnjem tekstu: SP</w:t>
      </w:r>
      <w:r>
        <w:rPr>
          <w:rFonts w:ascii="Arial" w:hAnsi="Arial" w:cs="Arial"/>
        </w:rPr>
        <w:t>.</w:t>
      </w:r>
    </w:p>
  </w:footnote>
  <w:footnote w:id="66">
    <w:p w:rsidR="00120B18" w:rsidRPr="00105AA9" w:rsidRDefault="00120B18" w:rsidP="00EF755D">
      <w:pPr>
        <w:pStyle w:val="Tekstfusnote"/>
        <w:rPr>
          <w:rFonts w:ascii="Arial" w:hAnsi="Arial" w:cs="Arial"/>
        </w:rPr>
      </w:pPr>
      <w:r w:rsidRPr="00105AA9">
        <w:rPr>
          <w:rStyle w:val="Referencafusnote"/>
          <w:rFonts w:ascii="Arial" w:hAnsi="Arial" w:cs="Arial"/>
        </w:rPr>
        <w:footnoteRef/>
      </w:r>
      <w:r w:rsidRPr="00105AA9">
        <w:rPr>
          <w:rFonts w:ascii="Arial" w:hAnsi="Arial" w:cs="Arial"/>
        </w:rPr>
        <w:t xml:space="preserve"> </w:t>
      </w:r>
      <w:r w:rsidRPr="00105AA9">
        <w:rPr>
          <w:rFonts w:ascii="Arial" w:hAnsi="Arial" w:cs="Arial"/>
          <w:iCs/>
        </w:rPr>
        <w:t>Google Chrome/ Firefoks/ Safari/ Edge/ Isl.</w:t>
      </w:r>
    </w:p>
  </w:footnote>
  <w:footnote w:id="67">
    <w:p w:rsidR="00120B18" w:rsidRPr="00C921FD" w:rsidRDefault="00120B18" w:rsidP="00EF755D">
      <w:pPr>
        <w:pStyle w:val="Tekstfusnote"/>
        <w:jc w:val="both"/>
        <w:rPr>
          <w:rFonts w:ascii="Arial" w:hAnsi="Arial" w:cs="Arial"/>
        </w:rPr>
      </w:pPr>
      <w:r w:rsidRPr="00C921FD">
        <w:rPr>
          <w:rStyle w:val="Referencafusnote"/>
          <w:rFonts w:ascii="Arial" w:hAnsi="Arial" w:cs="Arial"/>
        </w:rPr>
        <w:footnoteRef/>
      </w:r>
      <w:r w:rsidRPr="00C921FD">
        <w:rPr>
          <w:rFonts w:ascii="Arial" w:hAnsi="Arial" w:cs="Arial"/>
        </w:rPr>
        <w:t xml:space="preserve"> Nekić Plevko, Nada, Postupanje trgovačkih sudova u okolnostima pandemije COVID-19 u: Primjena prava za vrijeme pandemije COVID-19, Hrvatska </w:t>
      </w:r>
      <w:r>
        <w:rPr>
          <w:rFonts w:ascii="Arial" w:hAnsi="Arial" w:cs="Arial"/>
        </w:rPr>
        <w:t>akademija znanosti i umjetnosti, Zagreb, 2021., str. 321.</w:t>
      </w:r>
    </w:p>
  </w:footnote>
  <w:footnote w:id="68">
    <w:p w:rsidR="00120B18" w:rsidRPr="00237FDD" w:rsidRDefault="00120B18" w:rsidP="00C921FD">
      <w:pPr>
        <w:pStyle w:val="Tekstfusnote"/>
        <w:jc w:val="both"/>
        <w:rPr>
          <w:rFonts w:ascii="Arial" w:hAnsi="Arial" w:cs="Arial"/>
        </w:rPr>
      </w:pPr>
      <w:r w:rsidRPr="00237FDD">
        <w:rPr>
          <w:rStyle w:val="Referencafusnote"/>
          <w:rFonts w:ascii="Arial" w:hAnsi="Arial" w:cs="Arial"/>
        </w:rPr>
        <w:footnoteRef/>
      </w:r>
      <w:r w:rsidRPr="00237FDD">
        <w:rPr>
          <w:rFonts w:ascii="Arial" w:hAnsi="Arial" w:cs="Arial"/>
        </w:rPr>
        <w:t xml:space="preserve"> Zakon o izmjenama i dopunama Zakona o parničnom postupku (Narodne novine, br. 57/11), u daljnjem tekstu: ZID ZPP 11, Novela ZPP 11.</w:t>
      </w:r>
    </w:p>
  </w:footnote>
  <w:footnote w:id="69">
    <w:p w:rsidR="00120B18" w:rsidRPr="00E04DA4" w:rsidRDefault="00120B18" w:rsidP="00C921FD">
      <w:pPr>
        <w:pStyle w:val="Tekstfusnote"/>
        <w:jc w:val="both"/>
        <w:rPr>
          <w:rFonts w:ascii="Arial" w:hAnsi="Arial" w:cs="Arial"/>
        </w:rPr>
      </w:pPr>
      <w:r w:rsidRPr="00E04DA4">
        <w:rPr>
          <w:rStyle w:val="Referencafusnote"/>
          <w:rFonts w:ascii="Arial" w:hAnsi="Arial" w:cs="Arial"/>
        </w:rPr>
        <w:footnoteRef/>
      </w:r>
      <w:r w:rsidRPr="00E04DA4">
        <w:rPr>
          <w:rFonts w:ascii="Arial" w:hAnsi="Arial" w:cs="Arial"/>
        </w:rPr>
        <w:t xml:space="preserve"> </w:t>
      </w:r>
      <w:hyperlink r:id="rId17" w:history="1">
        <w:r w:rsidRPr="00E04DA4">
          <w:rPr>
            <w:rStyle w:val="Hiperveza"/>
            <w:rFonts w:ascii="Arial" w:hAnsi="Arial" w:cs="Arial"/>
          </w:rPr>
          <w:t>https://pravosudje.gov.hr/pristup-informacijama-6341/ostale-informacije/projekti/eu-projekti/dovrseni-projekti/6211</w:t>
        </w:r>
      </w:hyperlink>
      <w:r w:rsidRPr="00E04DA4">
        <w:rPr>
          <w:rFonts w:ascii="Arial" w:hAnsi="Arial" w:cs="Arial"/>
        </w:rPr>
        <w:t xml:space="preserve">, stanje od 28. lipnja 2021. </w:t>
      </w:r>
    </w:p>
  </w:footnote>
  <w:footnote w:id="70">
    <w:p w:rsidR="00120B18" w:rsidRPr="00E04DA4" w:rsidRDefault="00120B18" w:rsidP="00C921FD">
      <w:pPr>
        <w:pStyle w:val="Tekstfusnote"/>
        <w:jc w:val="both"/>
        <w:rPr>
          <w:rFonts w:ascii="Arial" w:hAnsi="Arial" w:cs="Arial"/>
        </w:rPr>
      </w:pPr>
      <w:r w:rsidRPr="00E04DA4">
        <w:rPr>
          <w:rStyle w:val="Referencafusnote"/>
          <w:rFonts w:ascii="Arial" w:hAnsi="Arial" w:cs="Arial"/>
        </w:rPr>
        <w:footnoteRef/>
      </w:r>
      <w:r w:rsidRPr="00E04DA4">
        <w:rPr>
          <w:rFonts w:ascii="Arial" w:hAnsi="Arial" w:cs="Arial"/>
        </w:rPr>
        <w:t xml:space="preserve"> </w:t>
      </w:r>
      <w:hyperlink r:id="rId18" w:history="1">
        <w:r w:rsidRPr="00E04DA4">
          <w:rPr>
            <w:rFonts w:ascii="Arial" w:hAnsi="Arial" w:cs="Arial"/>
            <w:color w:val="0000FF"/>
            <w:u w:val="single"/>
          </w:rPr>
          <w:t>https://www.poslovni.hr/hrvatska/u-120-sudnica-krece-snimanje-rasprava-u-parnicama-177166</w:t>
        </w:r>
      </w:hyperlink>
      <w:r w:rsidRPr="00E04DA4">
        <w:rPr>
          <w:rFonts w:ascii="Arial" w:hAnsi="Arial" w:cs="Arial"/>
        </w:rPr>
        <w:t xml:space="preserve">, stanje od 28. lipnja 2021. </w:t>
      </w:r>
    </w:p>
  </w:footnote>
  <w:footnote w:id="71">
    <w:p w:rsidR="00120B18" w:rsidRPr="00E04DA4" w:rsidRDefault="00120B18" w:rsidP="00C921FD">
      <w:pPr>
        <w:pStyle w:val="Tekstfusnote"/>
        <w:jc w:val="both"/>
        <w:rPr>
          <w:rFonts w:ascii="Arial" w:hAnsi="Arial" w:cs="Arial"/>
        </w:rPr>
      </w:pPr>
      <w:r w:rsidRPr="00E04DA4">
        <w:rPr>
          <w:rStyle w:val="Referencafusnote"/>
          <w:rFonts w:ascii="Arial" w:hAnsi="Arial" w:cs="Arial"/>
        </w:rPr>
        <w:footnoteRef/>
      </w:r>
      <w:r w:rsidRPr="00E04DA4">
        <w:rPr>
          <w:rFonts w:ascii="Arial" w:hAnsi="Arial" w:cs="Arial"/>
        </w:rPr>
        <w:t xml:space="preserve"> Razlozi zašto se snimanje ne provodi svode se na neopremljenost sudnica opremom ili opremljenost sudnica zastarjelom opremom, izostanak inicijative stranaka za snimanje, nevoljkost sudaca da primjenjuju snimanje, tehničku neupućenost zapisničara itd.  </w:t>
      </w:r>
      <w:hyperlink r:id="rId19" w:history="1">
        <w:r w:rsidRPr="00E04DA4">
          <w:rPr>
            <w:rStyle w:val="Hiperveza"/>
            <w:rFonts w:ascii="Arial" w:hAnsi="Arial" w:cs="Arial"/>
          </w:rPr>
          <w:t>https://slobodnadalmacija.hr/vijesti/hrvatska/potrosili-vise-od-milijun-eura-na-opremu-za-snimanje-a-suci-je-uporno-odbijaju-koristiti-275210</w:t>
        </w:r>
      </w:hyperlink>
      <w:r w:rsidRPr="00E04DA4">
        <w:rPr>
          <w:rFonts w:ascii="Arial" w:hAnsi="Arial" w:cs="Arial"/>
        </w:rPr>
        <w:t>, stanje do 28. lipnja 2021.</w:t>
      </w:r>
    </w:p>
  </w:footnote>
  <w:footnote w:id="72">
    <w:p w:rsidR="00120B18" w:rsidRPr="00556D6C" w:rsidRDefault="00120B18">
      <w:pPr>
        <w:pStyle w:val="Tekstfusnote"/>
        <w:rPr>
          <w:rFonts w:ascii="Arial" w:hAnsi="Arial" w:cs="Arial"/>
        </w:rPr>
      </w:pPr>
      <w:r w:rsidRPr="00556D6C">
        <w:rPr>
          <w:rStyle w:val="Referencafusnote"/>
          <w:rFonts w:ascii="Arial" w:hAnsi="Arial" w:cs="Arial"/>
        </w:rPr>
        <w:footnoteRef/>
      </w:r>
      <w:r w:rsidRPr="00556D6C">
        <w:rPr>
          <w:rFonts w:ascii="Arial" w:hAnsi="Arial" w:cs="Arial"/>
        </w:rPr>
        <w:t xml:space="preserve"> Maganić, op. cit. (bilj. 39), str. </w:t>
      </w:r>
      <w:r>
        <w:rPr>
          <w:rFonts w:ascii="Arial" w:hAnsi="Arial" w:cs="Arial"/>
        </w:rPr>
        <w:t>81-82.</w:t>
      </w:r>
    </w:p>
  </w:footnote>
  <w:footnote w:id="73">
    <w:p w:rsidR="00120B18" w:rsidRPr="00691EB3" w:rsidRDefault="00120B18" w:rsidP="00C921FD">
      <w:pPr>
        <w:pStyle w:val="Tekstfusnote"/>
        <w:jc w:val="both"/>
        <w:rPr>
          <w:rFonts w:ascii="Arial" w:hAnsi="Arial" w:cs="Arial"/>
        </w:rPr>
      </w:pPr>
      <w:r w:rsidRPr="00691EB3">
        <w:rPr>
          <w:rStyle w:val="Referencafusnote"/>
          <w:rFonts w:ascii="Arial" w:hAnsi="Arial" w:cs="Arial"/>
        </w:rPr>
        <w:footnoteRef/>
      </w:r>
      <w:r w:rsidRPr="00691EB3">
        <w:rPr>
          <w:rFonts w:ascii="Arial" w:hAnsi="Arial" w:cs="Arial"/>
        </w:rPr>
        <w:t xml:space="preserve"> Prema čl</w:t>
      </w:r>
      <w:r>
        <w:rPr>
          <w:rFonts w:ascii="Arial" w:hAnsi="Arial" w:cs="Arial"/>
        </w:rPr>
        <w:t xml:space="preserve">anku </w:t>
      </w:r>
      <w:r w:rsidRPr="00691EB3">
        <w:rPr>
          <w:rFonts w:ascii="Arial" w:hAnsi="Arial" w:cs="Arial"/>
        </w:rPr>
        <w:t xml:space="preserve">124. ZPP-a u zapisnik se unosi: naziv i sastav suda, mjesto gdje se obavlja radnja, dan i sat kad se obavlja radnja, naznaka predmeta spora i imena prisutnih stranaka odnosno trećih osoba i njihovih zakonskih zastupnika odnosno punomoćnika. </w:t>
      </w:r>
    </w:p>
    <w:p w:rsidR="00120B18" w:rsidRPr="00691EB3" w:rsidRDefault="00120B18" w:rsidP="00C921FD">
      <w:pPr>
        <w:pStyle w:val="Tekstfusnote"/>
        <w:jc w:val="both"/>
        <w:rPr>
          <w:rFonts w:ascii="Arial" w:hAnsi="Arial" w:cs="Arial"/>
        </w:rPr>
      </w:pPr>
      <w:r w:rsidRPr="00691EB3">
        <w:rPr>
          <w:rFonts w:ascii="Arial" w:hAnsi="Arial" w:cs="Arial"/>
        </w:rPr>
        <w:t xml:space="preserve">Zapisnik treba da sadrži bitne podatke o sadržaju poduzete radnje. U zapisnik o glavnoj raspravi osobito će se unijeti: je li rasprava bila javna ili je javnost bila isključena, sadržaj izjava stranka, njihovi prijedlozi, dokazi koje su ponudile, dokazi koji su izvedeni, uz navođenje sadržaja iskaza svjedoka i vještaka te odluke suda donesene na ročištu. </w:t>
      </w:r>
    </w:p>
  </w:footnote>
  <w:footnote w:id="74">
    <w:p w:rsidR="00120B18" w:rsidRPr="00691EB3" w:rsidRDefault="00120B18" w:rsidP="00C921FD">
      <w:pPr>
        <w:pStyle w:val="Tekstfusnote"/>
        <w:jc w:val="both"/>
        <w:rPr>
          <w:rFonts w:ascii="Arial" w:hAnsi="Arial" w:cs="Arial"/>
        </w:rPr>
      </w:pPr>
      <w:r w:rsidRPr="00691EB3">
        <w:rPr>
          <w:rStyle w:val="Referencafusnote"/>
          <w:rFonts w:ascii="Arial" w:hAnsi="Arial" w:cs="Arial"/>
        </w:rPr>
        <w:footnoteRef/>
      </w:r>
      <w:r w:rsidRPr="00691EB3">
        <w:rPr>
          <w:rFonts w:ascii="Arial" w:hAnsi="Arial" w:cs="Arial"/>
        </w:rPr>
        <w:t xml:space="preserve"> Snimanje izjava sudionika postupka u cijelosti iz iskustva sadrži često i nebitne detalje i rijetko je stvarno potrebno – naknadno sastavljanje zapisnika u tim slučajevima moglo bi rezultirati pogrešnim prijenosom., Zoller, Richard, Zivilprozessordnung, Kommentar, Otto Schmidt, 2010., str. 668.</w:t>
      </w:r>
    </w:p>
  </w:footnote>
  <w:footnote w:id="75">
    <w:p w:rsidR="00120B18" w:rsidRPr="00691EB3" w:rsidRDefault="00120B18" w:rsidP="00C921FD">
      <w:pPr>
        <w:pStyle w:val="Tekstfusnote"/>
        <w:jc w:val="both"/>
        <w:rPr>
          <w:rFonts w:ascii="Arial" w:hAnsi="Arial" w:cs="Arial"/>
        </w:rPr>
      </w:pPr>
      <w:r w:rsidRPr="00691EB3">
        <w:rPr>
          <w:rStyle w:val="Referencafusnote"/>
          <w:rFonts w:ascii="Arial" w:hAnsi="Arial" w:cs="Arial"/>
        </w:rPr>
        <w:footnoteRef/>
      </w:r>
      <w:r w:rsidRPr="00691EB3">
        <w:rPr>
          <w:rFonts w:ascii="Arial" w:hAnsi="Arial" w:cs="Arial"/>
        </w:rPr>
        <w:t xml:space="preserve"> Opširnije vidi Maganić, Aleksandra , Elektroničko vođenje parničnog postupka u : Dika, M,; Grbin, I.; Kontrec, D., Novosti u parničnom postupku, Organizator, Zagreb, 2011., str. 73.-97. </w:t>
      </w:r>
    </w:p>
  </w:footnote>
  <w:footnote w:id="76">
    <w:p w:rsidR="00120B18" w:rsidRPr="00556D6C" w:rsidRDefault="00120B18">
      <w:pPr>
        <w:pStyle w:val="Tekstfusnote"/>
        <w:rPr>
          <w:rFonts w:ascii="Arial" w:hAnsi="Arial" w:cs="Arial"/>
        </w:rPr>
      </w:pPr>
      <w:r w:rsidRPr="00556D6C">
        <w:rPr>
          <w:rStyle w:val="Referencafusnote"/>
          <w:rFonts w:ascii="Arial" w:hAnsi="Arial" w:cs="Arial"/>
        </w:rPr>
        <w:footnoteRef/>
      </w:r>
      <w:r w:rsidRPr="00556D6C">
        <w:rPr>
          <w:rFonts w:ascii="Arial" w:hAnsi="Arial" w:cs="Arial"/>
        </w:rPr>
        <w:t xml:space="preserve"> Tako vidi i Maganić, op- cit. (bilj-</w:t>
      </w:r>
      <w:r>
        <w:rPr>
          <w:rFonts w:ascii="Arial" w:hAnsi="Arial" w:cs="Arial"/>
        </w:rPr>
        <w:t>39</w:t>
      </w:r>
      <w:r w:rsidRPr="00556D6C">
        <w:rPr>
          <w:rFonts w:ascii="Arial" w:hAnsi="Arial" w:cs="Arial"/>
        </w:rPr>
        <w:t xml:space="preserve">), str. </w:t>
      </w:r>
      <w:r>
        <w:rPr>
          <w:rFonts w:ascii="Arial" w:hAnsi="Arial" w:cs="Arial"/>
        </w:rPr>
        <w:t>82-83.</w:t>
      </w:r>
    </w:p>
  </w:footnote>
  <w:footnote w:id="77">
    <w:p w:rsidR="00120B18" w:rsidRPr="00691EB3" w:rsidRDefault="00120B18" w:rsidP="00C921FD">
      <w:pPr>
        <w:pStyle w:val="Tekstfusnote"/>
        <w:jc w:val="both"/>
        <w:rPr>
          <w:rFonts w:ascii="Arial" w:hAnsi="Arial" w:cs="Arial"/>
        </w:rPr>
      </w:pPr>
      <w:r w:rsidRPr="00556D6C">
        <w:rPr>
          <w:rStyle w:val="Referencafusnote"/>
          <w:rFonts w:ascii="Arial" w:hAnsi="Arial" w:cs="Arial"/>
        </w:rPr>
        <w:footnoteRef/>
      </w:r>
      <w:r w:rsidRPr="00556D6C">
        <w:rPr>
          <w:rFonts w:ascii="Arial" w:hAnsi="Arial" w:cs="Arial"/>
        </w:rPr>
        <w:t xml:space="preserve"> Pravilnik o postupku naplate i visini</w:t>
      </w:r>
      <w:r w:rsidRPr="00691EB3">
        <w:rPr>
          <w:rFonts w:ascii="Arial" w:hAnsi="Arial" w:cs="Arial"/>
        </w:rPr>
        <w:t xml:space="preserve"> naknade prijepisa tonske snimke ročišta (Narodne novine, br. 15/20), u daljnjem tekstu: Pravilnik o postupku naplate i visini naknade.</w:t>
      </w:r>
    </w:p>
  </w:footnote>
  <w:footnote w:id="78">
    <w:p w:rsidR="00120B18" w:rsidRPr="009F07FD" w:rsidRDefault="00120B18" w:rsidP="00C921FD">
      <w:pPr>
        <w:pStyle w:val="Tekstfusnote"/>
        <w:rPr>
          <w:rFonts w:ascii="Arial" w:hAnsi="Arial" w:cs="Arial"/>
        </w:rPr>
      </w:pPr>
      <w:r w:rsidRPr="009F07FD">
        <w:rPr>
          <w:rStyle w:val="Referencafusnote"/>
          <w:rFonts w:ascii="Arial" w:hAnsi="Arial" w:cs="Arial"/>
        </w:rPr>
        <w:footnoteRef/>
      </w:r>
      <w:r w:rsidRPr="009F07FD">
        <w:rPr>
          <w:rFonts w:ascii="Arial" w:hAnsi="Arial" w:cs="Arial"/>
        </w:rPr>
        <w:t xml:space="preserve"> Za prijepis tonske snimke ročišta naplaćuje se naknada troškova, i to za jednu stranicu formata „A 4“ – 1,00 kn (članak 4. Pravilnika o postupku naplate i visini naknade). </w:t>
      </w:r>
    </w:p>
  </w:footnote>
  <w:footnote w:id="79">
    <w:p w:rsidR="00120B18" w:rsidRPr="009F07FD" w:rsidRDefault="00120B18" w:rsidP="00C921FD">
      <w:pPr>
        <w:pStyle w:val="Tekstfusnote"/>
        <w:jc w:val="both"/>
        <w:rPr>
          <w:rFonts w:ascii="Arial" w:hAnsi="Arial" w:cs="Arial"/>
        </w:rPr>
      </w:pPr>
      <w:r w:rsidRPr="009F07FD">
        <w:rPr>
          <w:rStyle w:val="Referencafusnote"/>
          <w:rFonts w:ascii="Arial" w:hAnsi="Arial" w:cs="Arial"/>
        </w:rPr>
        <w:footnoteRef/>
      </w:r>
      <w:r w:rsidRPr="009F07FD">
        <w:rPr>
          <w:rFonts w:ascii="Arial" w:hAnsi="Arial" w:cs="Arial"/>
        </w:rPr>
        <w:t xml:space="preserve"> Konačni prijedlog Zakona o izmjenama i dopunama Zakona o parničnom postupku od 30. svibnja 2019., </w:t>
      </w:r>
      <w:hyperlink r:id="rId20" w:history="1">
        <w:r w:rsidRPr="009F07FD">
          <w:rPr>
            <w:rFonts w:ascii="Arial" w:hAnsi="Arial" w:cs="Arial"/>
            <w:color w:val="0000FF"/>
            <w:u w:val="single"/>
          </w:rPr>
          <w:t>https://www.sabor.hr/sites/default/files/uploads/sabor/2019-05-30/162602/PZ_620.pdf</w:t>
        </w:r>
      </w:hyperlink>
      <w:r w:rsidRPr="009F07FD">
        <w:rPr>
          <w:rFonts w:ascii="Arial" w:hAnsi="Arial" w:cs="Arial"/>
        </w:rPr>
        <w:t>, stanje od 7. srpnja 2021.</w:t>
      </w:r>
    </w:p>
  </w:footnote>
  <w:footnote w:id="80">
    <w:p w:rsidR="00120B18" w:rsidRPr="009F07FD" w:rsidRDefault="00120B18">
      <w:pPr>
        <w:pStyle w:val="Tekstfusnote"/>
        <w:rPr>
          <w:rFonts w:ascii="Arial" w:hAnsi="Arial" w:cs="Arial"/>
        </w:rPr>
      </w:pPr>
      <w:r w:rsidRPr="009F07FD">
        <w:rPr>
          <w:rStyle w:val="Referencafusnote"/>
          <w:rFonts w:ascii="Arial" w:hAnsi="Arial" w:cs="Arial"/>
        </w:rPr>
        <w:footnoteRef/>
      </w:r>
      <w:r w:rsidRPr="009F07FD">
        <w:rPr>
          <w:rFonts w:ascii="Arial" w:hAnsi="Arial" w:cs="Arial"/>
        </w:rPr>
        <w:t xml:space="preserve"> Maganić, op. cit. (bilj. 39), str. </w:t>
      </w:r>
      <w:r>
        <w:rPr>
          <w:rFonts w:ascii="Arial" w:hAnsi="Arial" w:cs="Arial"/>
        </w:rPr>
        <w:t>84-85.</w:t>
      </w:r>
    </w:p>
  </w:footnote>
  <w:footnote w:id="81">
    <w:p w:rsidR="00120B18" w:rsidRPr="009F07FD" w:rsidRDefault="00120B18">
      <w:pPr>
        <w:pStyle w:val="Tekstfusnote"/>
        <w:rPr>
          <w:rFonts w:ascii="Arial" w:hAnsi="Arial" w:cs="Arial"/>
        </w:rPr>
      </w:pPr>
      <w:r w:rsidRPr="009F07FD">
        <w:rPr>
          <w:rStyle w:val="Referencafusnote"/>
          <w:rFonts w:ascii="Arial" w:hAnsi="Arial" w:cs="Arial"/>
        </w:rPr>
        <w:footnoteRef/>
      </w:r>
      <w:r w:rsidRPr="009F07FD">
        <w:rPr>
          <w:rFonts w:ascii="Arial" w:hAnsi="Arial" w:cs="Arial"/>
        </w:rPr>
        <w:t xml:space="preserve"> Maganić, op. cit. (bilj. 39), str. </w:t>
      </w:r>
      <w:r>
        <w:rPr>
          <w:rFonts w:ascii="Arial" w:hAnsi="Arial" w:cs="Arial"/>
        </w:rPr>
        <w:t>86-87.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754"/>
    <w:multiLevelType w:val="multilevel"/>
    <w:tmpl w:val="C70A7AC8"/>
    <w:lvl w:ilvl="0">
      <w:start w:val="2"/>
      <w:numFmt w:val="decimal"/>
      <w:lvlText w:val="%1."/>
      <w:lvlJc w:val="left"/>
      <w:pPr>
        <w:ind w:left="480" w:hanging="480"/>
      </w:pPr>
      <w:rPr>
        <w:rFonts w:hint="default"/>
      </w:rPr>
    </w:lvl>
    <w:lvl w:ilvl="1">
      <w:start w:val="4"/>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7152" w:hanging="144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2156" w:hanging="2160"/>
      </w:pPr>
      <w:rPr>
        <w:rFonts w:hint="default"/>
      </w:rPr>
    </w:lvl>
    <w:lvl w:ilvl="8">
      <w:start w:val="1"/>
      <w:numFmt w:val="decimal"/>
      <w:lvlText w:val="%1.%2.%3.%4.%5.%6.%7.%8.%9."/>
      <w:lvlJc w:val="left"/>
      <w:pPr>
        <w:ind w:left="13584" w:hanging="2160"/>
      </w:pPr>
      <w:rPr>
        <w:rFonts w:hint="default"/>
      </w:rPr>
    </w:lvl>
  </w:abstractNum>
  <w:abstractNum w:abstractNumId="1">
    <w:nsid w:val="13DA347C"/>
    <w:multiLevelType w:val="hybridMultilevel"/>
    <w:tmpl w:val="DDDAA5CA"/>
    <w:lvl w:ilvl="0" w:tplc="76424A10">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nsid w:val="25462284"/>
    <w:multiLevelType w:val="multilevel"/>
    <w:tmpl w:val="E38AB1D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2868" w:hanging="2160"/>
      </w:pPr>
      <w:rPr>
        <w:rFonts w:hint="default"/>
      </w:rPr>
    </w:lvl>
  </w:abstractNum>
  <w:abstractNum w:abstractNumId="3">
    <w:nsid w:val="29FC5A95"/>
    <w:multiLevelType w:val="multilevel"/>
    <w:tmpl w:val="5CCA2544"/>
    <w:lvl w:ilvl="0">
      <w:start w:val="1"/>
      <w:numFmt w:val="decimal"/>
      <w:lvlText w:val="%1."/>
      <w:lvlJc w:val="left"/>
      <w:pPr>
        <w:ind w:left="1065" w:hanging="360"/>
      </w:pPr>
      <w:rPr>
        <w:rFonts w:hint="default"/>
        <w:b/>
      </w:rPr>
    </w:lvl>
    <w:lvl w:ilvl="1">
      <w:start w:val="3"/>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4">
    <w:nsid w:val="413262C0"/>
    <w:multiLevelType w:val="hybridMultilevel"/>
    <w:tmpl w:val="1312F3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B83187B"/>
    <w:multiLevelType w:val="multilevel"/>
    <w:tmpl w:val="A23C52BC"/>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6">
    <w:nsid w:val="566F2F90"/>
    <w:multiLevelType w:val="multilevel"/>
    <w:tmpl w:val="C39E2F8A"/>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60C478C0"/>
    <w:multiLevelType w:val="multilevel"/>
    <w:tmpl w:val="7FECF56A"/>
    <w:lvl w:ilvl="0">
      <w:start w:val="5"/>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8">
    <w:nsid w:val="6DA92A78"/>
    <w:multiLevelType w:val="multilevel"/>
    <w:tmpl w:val="1608AC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793F442F"/>
    <w:multiLevelType w:val="multilevel"/>
    <w:tmpl w:val="1706C48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7A666255"/>
    <w:multiLevelType w:val="hybridMultilevel"/>
    <w:tmpl w:val="EF3A2446"/>
    <w:lvl w:ilvl="0" w:tplc="1644AF8A">
      <w:start w:val="1"/>
      <w:numFmt w:val="decimal"/>
      <w:lvlText w:val="%1."/>
      <w:lvlJc w:val="left"/>
      <w:pPr>
        <w:ind w:left="1068" w:hanging="360"/>
      </w:pPr>
      <w:rPr>
        <w:rFonts w:hint="default"/>
        <w:sz w:val="28"/>
        <w:szCs w:val="28"/>
      </w:rPr>
    </w:lvl>
    <w:lvl w:ilvl="1" w:tplc="041A0019" w:tentative="1">
      <w:start w:val="1"/>
      <w:numFmt w:val="lowerLetter"/>
      <w:lvlText w:val="%2."/>
      <w:lvlJc w:val="left"/>
      <w:pPr>
        <w:ind w:left="1788" w:hanging="360"/>
      </w:pPr>
    </w:lvl>
    <w:lvl w:ilvl="2" w:tplc="041A001B">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10"/>
  </w:num>
  <w:num w:numId="2">
    <w:abstractNumId w:val="7"/>
  </w:num>
  <w:num w:numId="3">
    <w:abstractNumId w:val="3"/>
  </w:num>
  <w:num w:numId="4">
    <w:abstractNumId w:val="1"/>
  </w:num>
  <w:num w:numId="5">
    <w:abstractNumId w:val="2"/>
  </w:num>
  <w:num w:numId="6">
    <w:abstractNumId w:val="0"/>
  </w:num>
  <w:num w:numId="7">
    <w:abstractNumId w:val="8"/>
  </w:num>
  <w:num w:numId="8">
    <w:abstractNumId w:val="4"/>
  </w:num>
  <w:num w:numId="9">
    <w:abstractNumId w:val="5"/>
  </w:num>
  <w:num w:numId="10">
    <w:abstractNumId w:val="6"/>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CC"/>
    <w:rsid w:val="000000A1"/>
    <w:rsid w:val="000002B0"/>
    <w:rsid w:val="00000421"/>
    <w:rsid w:val="000005C2"/>
    <w:rsid w:val="00002539"/>
    <w:rsid w:val="00006416"/>
    <w:rsid w:val="0000686A"/>
    <w:rsid w:val="00006AB5"/>
    <w:rsid w:val="000075D8"/>
    <w:rsid w:val="00010167"/>
    <w:rsid w:val="000108F5"/>
    <w:rsid w:val="00011A8D"/>
    <w:rsid w:val="00011A9F"/>
    <w:rsid w:val="00012107"/>
    <w:rsid w:val="00013C03"/>
    <w:rsid w:val="00014432"/>
    <w:rsid w:val="000153D4"/>
    <w:rsid w:val="000172C4"/>
    <w:rsid w:val="00020BC1"/>
    <w:rsid w:val="00021915"/>
    <w:rsid w:val="00023C3B"/>
    <w:rsid w:val="00024F99"/>
    <w:rsid w:val="0002584C"/>
    <w:rsid w:val="00025DFE"/>
    <w:rsid w:val="00026D2D"/>
    <w:rsid w:val="00031358"/>
    <w:rsid w:val="00031D7B"/>
    <w:rsid w:val="00031F76"/>
    <w:rsid w:val="00032332"/>
    <w:rsid w:val="00032EEA"/>
    <w:rsid w:val="00032FBE"/>
    <w:rsid w:val="00033947"/>
    <w:rsid w:val="00033B23"/>
    <w:rsid w:val="000345E4"/>
    <w:rsid w:val="00035F07"/>
    <w:rsid w:val="00040CF1"/>
    <w:rsid w:val="00041B62"/>
    <w:rsid w:val="000440BA"/>
    <w:rsid w:val="00047AB6"/>
    <w:rsid w:val="00047BFC"/>
    <w:rsid w:val="000500F6"/>
    <w:rsid w:val="00050307"/>
    <w:rsid w:val="00050A88"/>
    <w:rsid w:val="0005216E"/>
    <w:rsid w:val="00052C1C"/>
    <w:rsid w:val="00053AE2"/>
    <w:rsid w:val="00054007"/>
    <w:rsid w:val="0005435B"/>
    <w:rsid w:val="00054CCD"/>
    <w:rsid w:val="00055EFC"/>
    <w:rsid w:val="00056283"/>
    <w:rsid w:val="000564AE"/>
    <w:rsid w:val="0005651E"/>
    <w:rsid w:val="00056753"/>
    <w:rsid w:val="00060A04"/>
    <w:rsid w:val="000622DC"/>
    <w:rsid w:val="00062542"/>
    <w:rsid w:val="00064C6E"/>
    <w:rsid w:val="000654D5"/>
    <w:rsid w:val="00066770"/>
    <w:rsid w:val="000673AF"/>
    <w:rsid w:val="00067B27"/>
    <w:rsid w:val="0007058C"/>
    <w:rsid w:val="0007072C"/>
    <w:rsid w:val="000738FF"/>
    <w:rsid w:val="00074704"/>
    <w:rsid w:val="00075241"/>
    <w:rsid w:val="00075A4E"/>
    <w:rsid w:val="00077680"/>
    <w:rsid w:val="00080DCE"/>
    <w:rsid w:val="0008287D"/>
    <w:rsid w:val="00083D57"/>
    <w:rsid w:val="00084517"/>
    <w:rsid w:val="0008608E"/>
    <w:rsid w:val="00086872"/>
    <w:rsid w:val="00090646"/>
    <w:rsid w:val="00091D5D"/>
    <w:rsid w:val="0009203C"/>
    <w:rsid w:val="00093815"/>
    <w:rsid w:val="00094FE3"/>
    <w:rsid w:val="000A0072"/>
    <w:rsid w:val="000A02B8"/>
    <w:rsid w:val="000A1B79"/>
    <w:rsid w:val="000A1BEE"/>
    <w:rsid w:val="000A370F"/>
    <w:rsid w:val="000A5A06"/>
    <w:rsid w:val="000A6184"/>
    <w:rsid w:val="000A712F"/>
    <w:rsid w:val="000A7A6C"/>
    <w:rsid w:val="000A7D78"/>
    <w:rsid w:val="000B15D7"/>
    <w:rsid w:val="000B1B2E"/>
    <w:rsid w:val="000B26EA"/>
    <w:rsid w:val="000B2DDE"/>
    <w:rsid w:val="000B5AD6"/>
    <w:rsid w:val="000B6B49"/>
    <w:rsid w:val="000B6CA8"/>
    <w:rsid w:val="000C01B9"/>
    <w:rsid w:val="000C1878"/>
    <w:rsid w:val="000C44E6"/>
    <w:rsid w:val="000C49EE"/>
    <w:rsid w:val="000C55D7"/>
    <w:rsid w:val="000C584E"/>
    <w:rsid w:val="000D2436"/>
    <w:rsid w:val="000D2BF5"/>
    <w:rsid w:val="000D3DEC"/>
    <w:rsid w:val="000D5C74"/>
    <w:rsid w:val="000D5D45"/>
    <w:rsid w:val="000E31C9"/>
    <w:rsid w:val="000E53CC"/>
    <w:rsid w:val="000E64A3"/>
    <w:rsid w:val="000E65C0"/>
    <w:rsid w:val="000E7135"/>
    <w:rsid w:val="000E740D"/>
    <w:rsid w:val="000E7BF0"/>
    <w:rsid w:val="000E7EA7"/>
    <w:rsid w:val="000F1175"/>
    <w:rsid w:val="000F186E"/>
    <w:rsid w:val="000F34DC"/>
    <w:rsid w:val="000F3CFB"/>
    <w:rsid w:val="000F474C"/>
    <w:rsid w:val="000F6106"/>
    <w:rsid w:val="000F674E"/>
    <w:rsid w:val="000F6868"/>
    <w:rsid w:val="000F761E"/>
    <w:rsid w:val="000F7E6E"/>
    <w:rsid w:val="00100032"/>
    <w:rsid w:val="00100E7E"/>
    <w:rsid w:val="00102721"/>
    <w:rsid w:val="00103996"/>
    <w:rsid w:val="001045F7"/>
    <w:rsid w:val="0010462F"/>
    <w:rsid w:val="00105AA9"/>
    <w:rsid w:val="00107EC4"/>
    <w:rsid w:val="00110EA9"/>
    <w:rsid w:val="001110BA"/>
    <w:rsid w:val="00111931"/>
    <w:rsid w:val="00111F1D"/>
    <w:rsid w:val="0011353B"/>
    <w:rsid w:val="00114EF2"/>
    <w:rsid w:val="00115E66"/>
    <w:rsid w:val="00116149"/>
    <w:rsid w:val="001164C1"/>
    <w:rsid w:val="00116D38"/>
    <w:rsid w:val="001175CA"/>
    <w:rsid w:val="001176E6"/>
    <w:rsid w:val="0011775E"/>
    <w:rsid w:val="00117DF2"/>
    <w:rsid w:val="0012083C"/>
    <w:rsid w:val="00120B18"/>
    <w:rsid w:val="00121C23"/>
    <w:rsid w:val="00121CBC"/>
    <w:rsid w:val="001223A0"/>
    <w:rsid w:val="0012570B"/>
    <w:rsid w:val="00126230"/>
    <w:rsid w:val="001263EB"/>
    <w:rsid w:val="001325B1"/>
    <w:rsid w:val="00132874"/>
    <w:rsid w:val="0013476F"/>
    <w:rsid w:val="0014017B"/>
    <w:rsid w:val="00143262"/>
    <w:rsid w:val="00143F57"/>
    <w:rsid w:val="00144857"/>
    <w:rsid w:val="00144C51"/>
    <w:rsid w:val="00151CE9"/>
    <w:rsid w:val="001609A4"/>
    <w:rsid w:val="001617BA"/>
    <w:rsid w:val="00161F9F"/>
    <w:rsid w:val="00162DC9"/>
    <w:rsid w:val="00163A42"/>
    <w:rsid w:val="001647A5"/>
    <w:rsid w:val="001653A4"/>
    <w:rsid w:val="0016611F"/>
    <w:rsid w:val="001661E6"/>
    <w:rsid w:val="00166640"/>
    <w:rsid w:val="00170D19"/>
    <w:rsid w:val="00171103"/>
    <w:rsid w:val="00171199"/>
    <w:rsid w:val="0017135F"/>
    <w:rsid w:val="00171CD4"/>
    <w:rsid w:val="001729B7"/>
    <w:rsid w:val="00173386"/>
    <w:rsid w:val="00174A9A"/>
    <w:rsid w:val="00174B20"/>
    <w:rsid w:val="00174C3A"/>
    <w:rsid w:val="00176486"/>
    <w:rsid w:val="00176E1D"/>
    <w:rsid w:val="001777A5"/>
    <w:rsid w:val="00180238"/>
    <w:rsid w:val="00180774"/>
    <w:rsid w:val="0018195A"/>
    <w:rsid w:val="00182403"/>
    <w:rsid w:val="001843D3"/>
    <w:rsid w:val="00187657"/>
    <w:rsid w:val="001876A7"/>
    <w:rsid w:val="00187BB2"/>
    <w:rsid w:val="00192628"/>
    <w:rsid w:val="00193091"/>
    <w:rsid w:val="0019366D"/>
    <w:rsid w:val="00193B77"/>
    <w:rsid w:val="00193BA5"/>
    <w:rsid w:val="00193FEC"/>
    <w:rsid w:val="0019435A"/>
    <w:rsid w:val="00194DFE"/>
    <w:rsid w:val="00195B3E"/>
    <w:rsid w:val="00196215"/>
    <w:rsid w:val="00197745"/>
    <w:rsid w:val="001A079C"/>
    <w:rsid w:val="001A07B9"/>
    <w:rsid w:val="001A0A27"/>
    <w:rsid w:val="001A1282"/>
    <w:rsid w:val="001A27CE"/>
    <w:rsid w:val="001A41C4"/>
    <w:rsid w:val="001A4203"/>
    <w:rsid w:val="001A4DD1"/>
    <w:rsid w:val="001A4E76"/>
    <w:rsid w:val="001A63A1"/>
    <w:rsid w:val="001A6C04"/>
    <w:rsid w:val="001A7AB6"/>
    <w:rsid w:val="001B009B"/>
    <w:rsid w:val="001B04F2"/>
    <w:rsid w:val="001B1114"/>
    <w:rsid w:val="001B1350"/>
    <w:rsid w:val="001B22BD"/>
    <w:rsid w:val="001B3995"/>
    <w:rsid w:val="001B3B02"/>
    <w:rsid w:val="001B3D1B"/>
    <w:rsid w:val="001B4185"/>
    <w:rsid w:val="001B465D"/>
    <w:rsid w:val="001B5CBA"/>
    <w:rsid w:val="001B6076"/>
    <w:rsid w:val="001B7020"/>
    <w:rsid w:val="001C1311"/>
    <w:rsid w:val="001C1563"/>
    <w:rsid w:val="001C210C"/>
    <w:rsid w:val="001C2573"/>
    <w:rsid w:val="001C2966"/>
    <w:rsid w:val="001C5D6E"/>
    <w:rsid w:val="001C7EE6"/>
    <w:rsid w:val="001D0721"/>
    <w:rsid w:val="001D1BA9"/>
    <w:rsid w:val="001D262C"/>
    <w:rsid w:val="001D2764"/>
    <w:rsid w:val="001D41BC"/>
    <w:rsid w:val="001D5404"/>
    <w:rsid w:val="001D553E"/>
    <w:rsid w:val="001D5AD1"/>
    <w:rsid w:val="001D702D"/>
    <w:rsid w:val="001D7297"/>
    <w:rsid w:val="001D768B"/>
    <w:rsid w:val="001E290C"/>
    <w:rsid w:val="001E3B0C"/>
    <w:rsid w:val="001E3E4B"/>
    <w:rsid w:val="001E5544"/>
    <w:rsid w:val="001E68B8"/>
    <w:rsid w:val="001E7F36"/>
    <w:rsid w:val="001F1880"/>
    <w:rsid w:val="001F228A"/>
    <w:rsid w:val="001F2A19"/>
    <w:rsid w:val="001F300D"/>
    <w:rsid w:val="001F55DE"/>
    <w:rsid w:val="001F5E74"/>
    <w:rsid w:val="001F681C"/>
    <w:rsid w:val="001F7C32"/>
    <w:rsid w:val="001F7F06"/>
    <w:rsid w:val="001F7F1B"/>
    <w:rsid w:val="00201B86"/>
    <w:rsid w:val="00203773"/>
    <w:rsid w:val="002043FF"/>
    <w:rsid w:val="002049CF"/>
    <w:rsid w:val="00204F1C"/>
    <w:rsid w:val="002068A9"/>
    <w:rsid w:val="002077A7"/>
    <w:rsid w:val="002101EF"/>
    <w:rsid w:val="0021032D"/>
    <w:rsid w:val="00210D27"/>
    <w:rsid w:val="00211809"/>
    <w:rsid w:val="00211DF0"/>
    <w:rsid w:val="00212293"/>
    <w:rsid w:val="00214137"/>
    <w:rsid w:val="00214398"/>
    <w:rsid w:val="00214BA5"/>
    <w:rsid w:val="0021746F"/>
    <w:rsid w:val="0022006B"/>
    <w:rsid w:val="00220674"/>
    <w:rsid w:val="00221A2A"/>
    <w:rsid w:val="00221DFE"/>
    <w:rsid w:val="00221F76"/>
    <w:rsid w:val="00222129"/>
    <w:rsid w:val="002224D0"/>
    <w:rsid w:val="002243C1"/>
    <w:rsid w:val="00224EA5"/>
    <w:rsid w:val="00225190"/>
    <w:rsid w:val="00230513"/>
    <w:rsid w:val="00232B81"/>
    <w:rsid w:val="00235113"/>
    <w:rsid w:val="00235422"/>
    <w:rsid w:val="00235447"/>
    <w:rsid w:val="00235813"/>
    <w:rsid w:val="0024169A"/>
    <w:rsid w:val="00241C8A"/>
    <w:rsid w:val="00241D57"/>
    <w:rsid w:val="00242D8F"/>
    <w:rsid w:val="00243753"/>
    <w:rsid w:val="00243939"/>
    <w:rsid w:val="00244792"/>
    <w:rsid w:val="00244C53"/>
    <w:rsid w:val="00245A1C"/>
    <w:rsid w:val="00245F83"/>
    <w:rsid w:val="00246308"/>
    <w:rsid w:val="002463CC"/>
    <w:rsid w:val="00246A10"/>
    <w:rsid w:val="00252814"/>
    <w:rsid w:val="00252E3F"/>
    <w:rsid w:val="00254506"/>
    <w:rsid w:val="002547EA"/>
    <w:rsid w:val="00255ECD"/>
    <w:rsid w:val="002570E7"/>
    <w:rsid w:val="0025781E"/>
    <w:rsid w:val="0026167B"/>
    <w:rsid w:val="0026458F"/>
    <w:rsid w:val="00264CB3"/>
    <w:rsid w:val="00265494"/>
    <w:rsid w:val="002668C7"/>
    <w:rsid w:val="00267005"/>
    <w:rsid w:val="0027151B"/>
    <w:rsid w:val="0027231E"/>
    <w:rsid w:val="0027269F"/>
    <w:rsid w:val="00272B8A"/>
    <w:rsid w:val="0027302A"/>
    <w:rsid w:val="0027363D"/>
    <w:rsid w:val="002739F6"/>
    <w:rsid w:val="00274D2C"/>
    <w:rsid w:val="00274F07"/>
    <w:rsid w:val="002760EC"/>
    <w:rsid w:val="00277955"/>
    <w:rsid w:val="00284ECA"/>
    <w:rsid w:val="002852BB"/>
    <w:rsid w:val="00286AC9"/>
    <w:rsid w:val="00290637"/>
    <w:rsid w:val="00290EE1"/>
    <w:rsid w:val="00291C71"/>
    <w:rsid w:val="00291FF1"/>
    <w:rsid w:val="0029255C"/>
    <w:rsid w:val="002927FF"/>
    <w:rsid w:val="002946F3"/>
    <w:rsid w:val="002950D8"/>
    <w:rsid w:val="0029744E"/>
    <w:rsid w:val="00297DD3"/>
    <w:rsid w:val="002A0DE3"/>
    <w:rsid w:val="002A1179"/>
    <w:rsid w:val="002A1601"/>
    <w:rsid w:val="002A2FAF"/>
    <w:rsid w:val="002A32A4"/>
    <w:rsid w:val="002B0557"/>
    <w:rsid w:val="002B07DA"/>
    <w:rsid w:val="002B181D"/>
    <w:rsid w:val="002B307E"/>
    <w:rsid w:val="002B3929"/>
    <w:rsid w:val="002B519F"/>
    <w:rsid w:val="002B6A7A"/>
    <w:rsid w:val="002B7FBE"/>
    <w:rsid w:val="002C0B17"/>
    <w:rsid w:val="002C1DBC"/>
    <w:rsid w:val="002C25DB"/>
    <w:rsid w:val="002C4775"/>
    <w:rsid w:val="002C5216"/>
    <w:rsid w:val="002C52D2"/>
    <w:rsid w:val="002D001C"/>
    <w:rsid w:val="002D2D0B"/>
    <w:rsid w:val="002D4EC3"/>
    <w:rsid w:val="002E002A"/>
    <w:rsid w:val="002E21FC"/>
    <w:rsid w:val="002E2911"/>
    <w:rsid w:val="002E3DAC"/>
    <w:rsid w:val="002E4C92"/>
    <w:rsid w:val="002E5E8B"/>
    <w:rsid w:val="002E61D8"/>
    <w:rsid w:val="002E6D5E"/>
    <w:rsid w:val="002F0055"/>
    <w:rsid w:val="002F2390"/>
    <w:rsid w:val="002F280D"/>
    <w:rsid w:val="002F2B51"/>
    <w:rsid w:val="002F3848"/>
    <w:rsid w:val="002F3FF9"/>
    <w:rsid w:val="002F44F2"/>
    <w:rsid w:val="002F583A"/>
    <w:rsid w:val="002F5ADB"/>
    <w:rsid w:val="002F5DF2"/>
    <w:rsid w:val="00300DC7"/>
    <w:rsid w:val="0030132D"/>
    <w:rsid w:val="00301753"/>
    <w:rsid w:val="0030214D"/>
    <w:rsid w:val="003021AD"/>
    <w:rsid w:val="003030D3"/>
    <w:rsid w:val="00303E1B"/>
    <w:rsid w:val="00304395"/>
    <w:rsid w:val="00306845"/>
    <w:rsid w:val="00311596"/>
    <w:rsid w:val="00311F1B"/>
    <w:rsid w:val="003138C9"/>
    <w:rsid w:val="0031418E"/>
    <w:rsid w:val="00314EBE"/>
    <w:rsid w:val="0031547B"/>
    <w:rsid w:val="003167CF"/>
    <w:rsid w:val="003169B5"/>
    <w:rsid w:val="00317407"/>
    <w:rsid w:val="00317978"/>
    <w:rsid w:val="00317998"/>
    <w:rsid w:val="00320B69"/>
    <w:rsid w:val="00320C1F"/>
    <w:rsid w:val="003211F1"/>
    <w:rsid w:val="003224CE"/>
    <w:rsid w:val="00322B78"/>
    <w:rsid w:val="0032391F"/>
    <w:rsid w:val="003259B9"/>
    <w:rsid w:val="00327A96"/>
    <w:rsid w:val="003313B7"/>
    <w:rsid w:val="00331711"/>
    <w:rsid w:val="003324AB"/>
    <w:rsid w:val="00333792"/>
    <w:rsid w:val="00333FA1"/>
    <w:rsid w:val="00334D18"/>
    <w:rsid w:val="00336342"/>
    <w:rsid w:val="00336CDC"/>
    <w:rsid w:val="00341A7F"/>
    <w:rsid w:val="00344FBC"/>
    <w:rsid w:val="003451ED"/>
    <w:rsid w:val="00345EE8"/>
    <w:rsid w:val="003460CC"/>
    <w:rsid w:val="0034692E"/>
    <w:rsid w:val="00352C67"/>
    <w:rsid w:val="00355685"/>
    <w:rsid w:val="0036010D"/>
    <w:rsid w:val="0036066D"/>
    <w:rsid w:val="003619AD"/>
    <w:rsid w:val="00361CF0"/>
    <w:rsid w:val="00364978"/>
    <w:rsid w:val="003655CF"/>
    <w:rsid w:val="00365F48"/>
    <w:rsid w:val="00370AC2"/>
    <w:rsid w:val="00372214"/>
    <w:rsid w:val="00372315"/>
    <w:rsid w:val="003735C9"/>
    <w:rsid w:val="003748E4"/>
    <w:rsid w:val="00376FBB"/>
    <w:rsid w:val="003803EA"/>
    <w:rsid w:val="0038113D"/>
    <w:rsid w:val="003831CD"/>
    <w:rsid w:val="00383A47"/>
    <w:rsid w:val="0038583F"/>
    <w:rsid w:val="003908BB"/>
    <w:rsid w:val="00390DE5"/>
    <w:rsid w:val="0039203D"/>
    <w:rsid w:val="00395BBC"/>
    <w:rsid w:val="00396488"/>
    <w:rsid w:val="00396B6F"/>
    <w:rsid w:val="00396C98"/>
    <w:rsid w:val="003A0371"/>
    <w:rsid w:val="003A0684"/>
    <w:rsid w:val="003A3034"/>
    <w:rsid w:val="003A4082"/>
    <w:rsid w:val="003A4995"/>
    <w:rsid w:val="003A4B2D"/>
    <w:rsid w:val="003B0095"/>
    <w:rsid w:val="003B0183"/>
    <w:rsid w:val="003B1E65"/>
    <w:rsid w:val="003B35A1"/>
    <w:rsid w:val="003B4477"/>
    <w:rsid w:val="003B4949"/>
    <w:rsid w:val="003B61ED"/>
    <w:rsid w:val="003B6ACC"/>
    <w:rsid w:val="003B7B2E"/>
    <w:rsid w:val="003B7B31"/>
    <w:rsid w:val="003C0067"/>
    <w:rsid w:val="003C02AB"/>
    <w:rsid w:val="003C19E5"/>
    <w:rsid w:val="003C5CAC"/>
    <w:rsid w:val="003C7C45"/>
    <w:rsid w:val="003C7FA4"/>
    <w:rsid w:val="003D1266"/>
    <w:rsid w:val="003D1D38"/>
    <w:rsid w:val="003D269F"/>
    <w:rsid w:val="003D29CE"/>
    <w:rsid w:val="003D2D8C"/>
    <w:rsid w:val="003D33C3"/>
    <w:rsid w:val="003D3EF1"/>
    <w:rsid w:val="003D6250"/>
    <w:rsid w:val="003E1399"/>
    <w:rsid w:val="003E15BC"/>
    <w:rsid w:val="003E26DB"/>
    <w:rsid w:val="003E2717"/>
    <w:rsid w:val="003E3A6C"/>
    <w:rsid w:val="003E4661"/>
    <w:rsid w:val="003E4F10"/>
    <w:rsid w:val="003E5271"/>
    <w:rsid w:val="003E6125"/>
    <w:rsid w:val="003F30D5"/>
    <w:rsid w:val="003F36D5"/>
    <w:rsid w:val="003F6E5E"/>
    <w:rsid w:val="003F783D"/>
    <w:rsid w:val="003F7AA7"/>
    <w:rsid w:val="003F7E2E"/>
    <w:rsid w:val="00400307"/>
    <w:rsid w:val="00400D19"/>
    <w:rsid w:val="00401DF2"/>
    <w:rsid w:val="0040291E"/>
    <w:rsid w:val="00403638"/>
    <w:rsid w:val="00403C47"/>
    <w:rsid w:val="00404FE4"/>
    <w:rsid w:val="004051AB"/>
    <w:rsid w:val="0040611B"/>
    <w:rsid w:val="00406290"/>
    <w:rsid w:val="00406574"/>
    <w:rsid w:val="00406CB6"/>
    <w:rsid w:val="00407337"/>
    <w:rsid w:val="00407A5E"/>
    <w:rsid w:val="0041111F"/>
    <w:rsid w:val="004124B6"/>
    <w:rsid w:val="0041573F"/>
    <w:rsid w:val="00415791"/>
    <w:rsid w:val="00415B29"/>
    <w:rsid w:val="00421200"/>
    <w:rsid w:val="0042205A"/>
    <w:rsid w:val="00422A22"/>
    <w:rsid w:val="00422F7A"/>
    <w:rsid w:val="0042463F"/>
    <w:rsid w:val="0042745C"/>
    <w:rsid w:val="00430F67"/>
    <w:rsid w:val="00431245"/>
    <w:rsid w:val="0043253B"/>
    <w:rsid w:val="00434A0C"/>
    <w:rsid w:val="00434A9A"/>
    <w:rsid w:val="004354BF"/>
    <w:rsid w:val="00442E1D"/>
    <w:rsid w:val="00443B3E"/>
    <w:rsid w:val="0044443F"/>
    <w:rsid w:val="004449C2"/>
    <w:rsid w:val="00450676"/>
    <w:rsid w:val="00451E9A"/>
    <w:rsid w:val="00454F38"/>
    <w:rsid w:val="00455F63"/>
    <w:rsid w:val="00456269"/>
    <w:rsid w:val="004574D2"/>
    <w:rsid w:val="0046174E"/>
    <w:rsid w:val="004636FA"/>
    <w:rsid w:val="00463EC5"/>
    <w:rsid w:val="0046511B"/>
    <w:rsid w:val="00465499"/>
    <w:rsid w:val="00465528"/>
    <w:rsid w:val="004663BD"/>
    <w:rsid w:val="00466DE0"/>
    <w:rsid w:val="0046764C"/>
    <w:rsid w:val="00467813"/>
    <w:rsid w:val="00467D9D"/>
    <w:rsid w:val="00467E24"/>
    <w:rsid w:val="00470AEF"/>
    <w:rsid w:val="00471227"/>
    <w:rsid w:val="0047187B"/>
    <w:rsid w:val="004748C3"/>
    <w:rsid w:val="0047668B"/>
    <w:rsid w:val="00480E2A"/>
    <w:rsid w:val="00481A57"/>
    <w:rsid w:val="004828CE"/>
    <w:rsid w:val="00483470"/>
    <w:rsid w:val="004841D9"/>
    <w:rsid w:val="00484DC6"/>
    <w:rsid w:val="00485224"/>
    <w:rsid w:val="00490BBA"/>
    <w:rsid w:val="00491B6F"/>
    <w:rsid w:val="00492B01"/>
    <w:rsid w:val="00492F74"/>
    <w:rsid w:val="00493098"/>
    <w:rsid w:val="0049571A"/>
    <w:rsid w:val="00495B9F"/>
    <w:rsid w:val="00496F22"/>
    <w:rsid w:val="004A0262"/>
    <w:rsid w:val="004A07E1"/>
    <w:rsid w:val="004A0C40"/>
    <w:rsid w:val="004A1F9E"/>
    <w:rsid w:val="004A4933"/>
    <w:rsid w:val="004A636F"/>
    <w:rsid w:val="004B0A44"/>
    <w:rsid w:val="004B0FC4"/>
    <w:rsid w:val="004B13FB"/>
    <w:rsid w:val="004B3648"/>
    <w:rsid w:val="004B4146"/>
    <w:rsid w:val="004B589F"/>
    <w:rsid w:val="004C1656"/>
    <w:rsid w:val="004C1E14"/>
    <w:rsid w:val="004C22D2"/>
    <w:rsid w:val="004C2A48"/>
    <w:rsid w:val="004C35DC"/>
    <w:rsid w:val="004C3807"/>
    <w:rsid w:val="004C40C5"/>
    <w:rsid w:val="004C4667"/>
    <w:rsid w:val="004C484F"/>
    <w:rsid w:val="004C5519"/>
    <w:rsid w:val="004C56B9"/>
    <w:rsid w:val="004C660D"/>
    <w:rsid w:val="004C7C15"/>
    <w:rsid w:val="004D051E"/>
    <w:rsid w:val="004D1762"/>
    <w:rsid w:val="004D1833"/>
    <w:rsid w:val="004D3BD5"/>
    <w:rsid w:val="004D4B16"/>
    <w:rsid w:val="004D4CA0"/>
    <w:rsid w:val="004D5864"/>
    <w:rsid w:val="004E0056"/>
    <w:rsid w:val="004E0DFE"/>
    <w:rsid w:val="004E1FCE"/>
    <w:rsid w:val="004E3A98"/>
    <w:rsid w:val="004E4507"/>
    <w:rsid w:val="004E68EA"/>
    <w:rsid w:val="004E6954"/>
    <w:rsid w:val="004F1442"/>
    <w:rsid w:val="004F16CE"/>
    <w:rsid w:val="004F296F"/>
    <w:rsid w:val="004F2A05"/>
    <w:rsid w:val="004F2D8B"/>
    <w:rsid w:val="004F375C"/>
    <w:rsid w:val="004F3876"/>
    <w:rsid w:val="004F4B94"/>
    <w:rsid w:val="004F5AE3"/>
    <w:rsid w:val="004F667E"/>
    <w:rsid w:val="00500819"/>
    <w:rsid w:val="00500BAC"/>
    <w:rsid w:val="00500DD2"/>
    <w:rsid w:val="00502830"/>
    <w:rsid w:val="00502CC4"/>
    <w:rsid w:val="00502E62"/>
    <w:rsid w:val="00503315"/>
    <w:rsid w:val="0050352A"/>
    <w:rsid w:val="0050461C"/>
    <w:rsid w:val="00504FAF"/>
    <w:rsid w:val="00506209"/>
    <w:rsid w:val="0050621D"/>
    <w:rsid w:val="005109E1"/>
    <w:rsid w:val="0051117D"/>
    <w:rsid w:val="00511209"/>
    <w:rsid w:val="00513686"/>
    <w:rsid w:val="00514A5E"/>
    <w:rsid w:val="00514DAE"/>
    <w:rsid w:val="0051799A"/>
    <w:rsid w:val="00517EE9"/>
    <w:rsid w:val="00520B36"/>
    <w:rsid w:val="005217D6"/>
    <w:rsid w:val="00521D86"/>
    <w:rsid w:val="0052364E"/>
    <w:rsid w:val="0052513D"/>
    <w:rsid w:val="00525E4D"/>
    <w:rsid w:val="00526875"/>
    <w:rsid w:val="00527E16"/>
    <w:rsid w:val="00530C76"/>
    <w:rsid w:val="00531341"/>
    <w:rsid w:val="005317C9"/>
    <w:rsid w:val="00532AAA"/>
    <w:rsid w:val="00533628"/>
    <w:rsid w:val="005350C3"/>
    <w:rsid w:val="005364E5"/>
    <w:rsid w:val="00536562"/>
    <w:rsid w:val="005366C0"/>
    <w:rsid w:val="00536DDD"/>
    <w:rsid w:val="0053726B"/>
    <w:rsid w:val="005409CA"/>
    <w:rsid w:val="0054143C"/>
    <w:rsid w:val="0054174D"/>
    <w:rsid w:val="00541A41"/>
    <w:rsid w:val="00541FF5"/>
    <w:rsid w:val="00542AAB"/>
    <w:rsid w:val="0054332B"/>
    <w:rsid w:val="00543868"/>
    <w:rsid w:val="005438B3"/>
    <w:rsid w:val="00546EE7"/>
    <w:rsid w:val="005479F2"/>
    <w:rsid w:val="0055065E"/>
    <w:rsid w:val="00550833"/>
    <w:rsid w:val="005516C8"/>
    <w:rsid w:val="00552B62"/>
    <w:rsid w:val="00554BB3"/>
    <w:rsid w:val="00554DBF"/>
    <w:rsid w:val="00555D6F"/>
    <w:rsid w:val="005560B3"/>
    <w:rsid w:val="005562C8"/>
    <w:rsid w:val="00556D6C"/>
    <w:rsid w:val="0056037F"/>
    <w:rsid w:val="0056159F"/>
    <w:rsid w:val="00563403"/>
    <w:rsid w:val="00565C92"/>
    <w:rsid w:val="005665E4"/>
    <w:rsid w:val="00566A65"/>
    <w:rsid w:val="00567B0C"/>
    <w:rsid w:val="0057084C"/>
    <w:rsid w:val="00574C69"/>
    <w:rsid w:val="00575119"/>
    <w:rsid w:val="00581F04"/>
    <w:rsid w:val="0058392B"/>
    <w:rsid w:val="00583BC1"/>
    <w:rsid w:val="00584367"/>
    <w:rsid w:val="00585244"/>
    <w:rsid w:val="00585688"/>
    <w:rsid w:val="005861A2"/>
    <w:rsid w:val="005866EF"/>
    <w:rsid w:val="00592BA2"/>
    <w:rsid w:val="00593135"/>
    <w:rsid w:val="00593EB1"/>
    <w:rsid w:val="00594E12"/>
    <w:rsid w:val="0059576E"/>
    <w:rsid w:val="005964ED"/>
    <w:rsid w:val="00596B03"/>
    <w:rsid w:val="005A47A5"/>
    <w:rsid w:val="005A6307"/>
    <w:rsid w:val="005A6C3F"/>
    <w:rsid w:val="005A6E87"/>
    <w:rsid w:val="005A7874"/>
    <w:rsid w:val="005B0DE0"/>
    <w:rsid w:val="005B390B"/>
    <w:rsid w:val="005B51C3"/>
    <w:rsid w:val="005B6448"/>
    <w:rsid w:val="005B6456"/>
    <w:rsid w:val="005B6CA0"/>
    <w:rsid w:val="005C0D96"/>
    <w:rsid w:val="005C1AE5"/>
    <w:rsid w:val="005C2003"/>
    <w:rsid w:val="005C24B4"/>
    <w:rsid w:val="005C2610"/>
    <w:rsid w:val="005C2D53"/>
    <w:rsid w:val="005C3147"/>
    <w:rsid w:val="005C4205"/>
    <w:rsid w:val="005C5E82"/>
    <w:rsid w:val="005C7CDB"/>
    <w:rsid w:val="005D09DA"/>
    <w:rsid w:val="005D1505"/>
    <w:rsid w:val="005D27C2"/>
    <w:rsid w:val="005D3A18"/>
    <w:rsid w:val="005D3A83"/>
    <w:rsid w:val="005D4260"/>
    <w:rsid w:val="005D4726"/>
    <w:rsid w:val="005D659E"/>
    <w:rsid w:val="005D69DA"/>
    <w:rsid w:val="005D6C4E"/>
    <w:rsid w:val="005D6E0E"/>
    <w:rsid w:val="005D7F91"/>
    <w:rsid w:val="005E0791"/>
    <w:rsid w:val="005E07E7"/>
    <w:rsid w:val="005E0AF3"/>
    <w:rsid w:val="005E0B4B"/>
    <w:rsid w:val="005E0C8E"/>
    <w:rsid w:val="005E0EE7"/>
    <w:rsid w:val="005E28A9"/>
    <w:rsid w:val="005E2C04"/>
    <w:rsid w:val="005E3F5F"/>
    <w:rsid w:val="005E4671"/>
    <w:rsid w:val="005E618E"/>
    <w:rsid w:val="005E67E2"/>
    <w:rsid w:val="005E764F"/>
    <w:rsid w:val="005F299F"/>
    <w:rsid w:val="005F2CAB"/>
    <w:rsid w:val="005F58EC"/>
    <w:rsid w:val="005F6393"/>
    <w:rsid w:val="005F7576"/>
    <w:rsid w:val="00600887"/>
    <w:rsid w:val="00601C9F"/>
    <w:rsid w:val="00602517"/>
    <w:rsid w:val="00602C69"/>
    <w:rsid w:val="00603606"/>
    <w:rsid w:val="00603657"/>
    <w:rsid w:val="0060461D"/>
    <w:rsid w:val="00605BD5"/>
    <w:rsid w:val="006063F3"/>
    <w:rsid w:val="0061147B"/>
    <w:rsid w:val="006127CF"/>
    <w:rsid w:val="00612EE2"/>
    <w:rsid w:val="00614475"/>
    <w:rsid w:val="00614EF8"/>
    <w:rsid w:val="00615165"/>
    <w:rsid w:val="006217D4"/>
    <w:rsid w:val="0062194D"/>
    <w:rsid w:val="00621FA5"/>
    <w:rsid w:val="00623EE0"/>
    <w:rsid w:val="006240C3"/>
    <w:rsid w:val="00625250"/>
    <w:rsid w:val="00630761"/>
    <w:rsid w:val="006315FD"/>
    <w:rsid w:val="00631F19"/>
    <w:rsid w:val="0063409D"/>
    <w:rsid w:val="00634A90"/>
    <w:rsid w:val="00637C80"/>
    <w:rsid w:val="00637EDC"/>
    <w:rsid w:val="0064026B"/>
    <w:rsid w:val="00640E5A"/>
    <w:rsid w:val="006410E8"/>
    <w:rsid w:val="00641A8C"/>
    <w:rsid w:val="00641E2A"/>
    <w:rsid w:val="00646D00"/>
    <w:rsid w:val="00646EEE"/>
    <w:rsid w:val="00647005"/>
    <w:rsid w:val="00647CE8"/>
    <w:rsid w:val="0065137B"/>
    <w:rsid w:val="00654877"/>
    <w:rsid w:val="00655F1F"/>
    <w:rsid w:val="00656079"/>
    <w:rsid w:val="00656346"/>
    <w:rsid w:val="006565AB"/>
    <w:rsid w:val="00656E59"/>
    <w:rsid w:val="00660460"/>
    <w:rsid w:val="00661769"/>
    <w:rsid w:val="00663ED0"/>
    <w:rsid w:val="00663F2B"/>
    <w:rsid w:val="00665624"/>
    <w:rsid w:val="00666D1D"/>
    <w:rsid w:val="0066770A"/>
    <w:rsid w:val="006678C4"/>
    <w:rsid w:val="00670ACE"/>
    <w:rsid w:val="006728F3"/>
    <w:rsid w:val="00672A7C"/>
    <w:rsid w:val="00672B5F"/>
    <w:rsid w:val="00673114"/>
    <w:rsid w:val="006733A5"/>
    <w:rsid w:val="0067539C"/>
    <w:rsid w:val="0067658B"/>
    <w:rsid w:val="00676F7A"/>
    <w:rsid w:val="00677C91"/>
    <w:rsid w:val="00677F7B"/>
    <w:rsid w:val="00680AF1"/>
    <w:rsid w:val="00681089"/>
    <w:rsid w:val="00682A83"/>
    <w:rsid w:val="00684756"/>
    <w:rsid w:val="00684ADC"/>
    <w:rsid w:val="00684DDA"/>
    <w:rsid w:val="006853ED"/>
    <w:rsid w:val="0068556D"/>
    <w:rsid w:val="00685CFC"/>
    <w:rsid w:val="0068621C"/>
    <w:rsid w:val="0069063C"/>
    <w:rsid w:val="006908DB"/>
    <w:rsid w:val="00690C64"/>
    <w:rsid w:val="0069113B"/>
    <w:rsid w:val="00692EE7"/>
    <w:rsid w:val="0069353C"/>
    <w:rsid w:val="0069408A"/>
    <w:rsid w:val="006944F6"/>
    <w:rsid w:val="006953D2"/>
    <w:rsid w:val="00695E3E"/>
    <w:rsid w:val="006A008C"/>
    <w:rsid w:val="006A2003"/>
    <w:rsid w:val="006B086D"/>
    <w:rsid w:val="006B0943"/>
    <w:rsid w:val="006B1A95"/>
    <w:rsid w:val="006B1ED7"/>
    <w:rsid w:val="006B2E5F"/>
    <w:rsid w:val="006B4073"/>
    <w:rsid w:val="006B4322"/>
    <w:rsid w:val="006B63A2"/>
    <w:rsid w:val="006B73A3"/>
    <w:rsid w:val="006B7B3E"/>
    <w:rsid w:val="006C247E"/>
    <w:rsid w:val="006C2914"/>
    <w:rsid w:val="006C2F3E"/>
    <w:rsid w:val="006C3C77"/>
    <w:rsid w:val="006C4F9F"/>
    <w:rsid w:val="006C5490"/>
    <w:rsid w:val="006C562B"/>
    <w:rsid w:val="006C67F1"/>
    <w:rsid w:val="006C7227"/>
    <w:rsid w:val="006C743F"/>
    <w:rsid w:val="006C7CB4"/>
    <w:rsid w:val="006D0151"/>
    <w:rsid w:val="006D2299"/>
    <w:rsid w:val="006D37EF"/>
    <w:rsid w:val="006D402A"/>
    <w:rsid w:val="006D41FE"/>
    <w:rsid w:val="006D4CFF"/>
    <w:rsid w:val="006D5093"/>
    <w:rsid w:val="006D695E"/>
    <w:rsid w:val="006D7DE7"/>
    <w:rsid w:val="006E02F5"/>
    <w:rsid w:val="006E165A"/>
    <w:rsid w:val="006E21D8"/>
    <w:rsid w:val="006E2D3C"/>
    <w:rsid w:val="006E2DC5"/>
    <w:rsid w:val="006E335E"/>
    <w:rsid w:val="006E4672"/>
    <w:rsid w:val="006E47D7"/>
    <w:rsid w:val="006E6807"/>
    <w:rsid w:val="006E70C4"/>
    <w:rsid w:val="006E710C"/>
    <w:rsid w:val="006E7601"/>
    <w:rsid w:val="006E782A"/>
    <w:rsid w:val="006F0386"/>
    <w:rsid w:val="006F29AE"/>
    <w:rsid w:val="006F343F"/>
    <w:rsid w:val="006F3898"/>
    <w:rsid w:val="006F403D"/>
    <w:rsid w:val="006F6223"/>
    <w:rsid w:val="006F67F8"/>
    <w:rsid w:val="006F774B"/>
    <w:rsid w:val="00700476"/>
    <w:rsid w:val="007013EA"/>
    <w:rsid w:val="0070163B"/>
    <w:rsid w:val="007040DF"/>
    <w:rsid w:val="00704A1D"/>
    <w:rsid w:val="00705E36"/>
    <w:rsid w:val="007067D6"/>
    <w:rsid w:val="0071120E"/>
    <w:rsid w:val="0071181D"/>
    <w:rsid w:val="007151AB"/>
    <w:rsid w:val="00716671"/>
    <w:rsid w:val="007172C3"/>
    <w:rsid w:val="00717C9E"/>
    <w:rsid w:val="0072002F"/>
    <w:rsid w:val="00722EE0"/>
    <w:rsid w:val="00724CE3"/>
    <w:rsid w:val="00725302"/>
    <w:rsid w:val="0072536B"/>
    <w:rsid w:val="007265E4"/>
    <w:rsid w:val="00726C2C"/>
    <w:rsid w:val="007270E3"/>
    <w:rsid w:val="0073041B"/>
    <w:rsid w:val="007313B9"/>
    <w:rsid w:val="00732E0B"/>
    <w:rsid w:val="00733018"/>
    <w:rsid w:val="00735CD2"/>
    <w:rsid w:val="007364A1"/>
    <w:rsid w:val="00740D0D"/>
    <w:rsid w:val="007414C4"/>
    <w:rsid w:val="007442EB"/>
    <w:rsid w:val="00745628"/>
    <w:rsid w:val="00745EE5"/>
    <w:rsid w:val="0074788F"/>
    <w:rsid w:val="007504A4"/>
    <w:rsid w:val="00750861"/>
    <w:rsid w:val="007521D6"/>
    <w:rsid w:val="00752830"/>
    <w:rsid w:val="00753E39"/>
    <w:rsid w:val="00755078"/>
    <w:rsid w:val="00755A02"/>
    <w:rsid w:val="00755FE0"/>
    <w:rsid w:val="007569CA"/>
    <w:rsid w:val="00756D8B"/>
    <w:rsid w:val="00757179"/>
    <w:rsid w:val="00757C33"/>
    <w:rsid w:val="00760B79"/>
    <w:rsid w:val="007624EE"/>
    <w:rsid w:val="00767D47"/>
    <w:rsid w:val="00773AC7"/>
    <w:rsid w:val="00774BF4"/>
    <w:rsid w:val="0077690B"/>
    <w:rsid w:val="00776C7B"/>
    <w:rsid w:val="007772A6"/>
    <w:rsid w:val="00777A20"/>
    <w:rsid w:val="007813FA"/>
    <w:rsid w:val="00781935"/>
    <w:rsid w:val="00784246"/>
    <w:rsid w:val="00784313"/>
    <w:rsid w:val="00784539"/>
    <w:rsid w:val="00786387"/>
    <w:rsid w:val="00786494"/>
    <w:rsid w:val="00786706"/>
    <w:rsid w:val="0078760D"/>
    <w:rsid w:val="00790365"/>
    <w:rsid w:val="00790763"/>
    <w:rsid w:val="00791ED1"/>
    <w:rsid w:val="007934A2"/>
    <w:rsid w:val="00794EE3"/>
    <w:rsid w:val="00795DC5"/>
    <w:rsid w:val="0079635E"/>
    <w:rsid w:val="00797C25"/>
    <w:rsid w:val="007A0730"/>
    <w:rsid w:val="007A0F2D"/>
    <w:rsid w:val="007A1CC7"/>
    <w:rsid w:val="007A3338"/>
    <w:rsid w:val="007A7D3D"/>
    <w:rsid w:val="007A7DB9"/>
    <w:rsid w:val="007B15F6"/>
    <w:rsid w:val="007B2033"/>
    <w:rsid w:val="007B3A64"/>
    <w:rsid w:val="007B4FA1"/>
    <w:rsid w:val="007B561D"/>
    <w:rsid w:val="007C18D9"/>
    <w:rsid w:val="007C2086"/>
    <w:rsid w:val="007C25CB"/>
    <w:rsid w:val="007C3D2A"/>
    <w:rsid w:val="007C500C"/>
    <w:rsid w:val="007C7BDC"/>
    <w:rsid w:val="007D0AD2"/>
    <w:rsid w:val="007D118B"/>
    <w:rsid w:val="007D157C"/>
    <w:rsid w:val="007D367D"/>
    <w:rsid w:val="007D3F07"/>
    <w:rsid w:val="007D438F"/>
    <w:rsid w:val="007D67F9"/>
    <w:rsid w:val="007D7857"/>
    <w:rsid w:val="007E203D"/>
    <w:rsid w:val="007E549F"/>
    <w:rsid w:val="007E658F"/>
    <w:rsid w:val="007E7CE8"/>
    <w:rsid w:val="007F19A8"/>
    <w:rsid w:val="007F2166"/>
    <w:rsid w:val="007F259F"/>
    <w:rsid w:val="007F32AA"/>
    <w:rsid w:val="007F369A"/>
    <w:rsid w:val="007F7D0A"/>
    <w:rsid w:val="007F7D5A"/>
    <w:rsid w:val="008007EA"/>
    <w:rsid w:val="00800A8E"/>
    <w:rsid w:val="00800EB0"/>
    <w:rsid w:val="008012A6"/>
    <w:rsid w:val="008027C5"/>
    <w:rsid w:val="00803EE6"/>
    <w:rsid w:val="00804B14"/>
    <w:rsid w:val="00804FB0"/>
    <w:rsid w:val="00805805"/>
    <w:rsid w:val="00806CE4"/>
    <w:rsid w:val="008077E1"/>
    <w:rsid w:val="00807C7A"/>
    <w:rsid w:val="00807D6A"/>
    <w:rsid w:val="00810EE0"/>
    <w:rsid w:val="00812529"/>
    <w:rsid w:val="008126CE"/>
    <w:rsid w:val="00813FE9"/>
    <w:rsid w:val="008167EC"/>
    <w:rsid w:val="00817149"/>
    <w:rsid w:val="00817771"/>
    <w:rsid w:val="00821080"/>
    <w:rsid w:val="008214C8"/>
    <w:rsid w:val="00821505"/>
    <w:rsid w:val="00825783"/>
    <w:rsid w:val="008264E2"/>
    <w:rsid w:val="0083019A"/>
    <w:rsid w:val="008301C4"/>
    <w:rsid w:val="00830BBF"/>
    <w:rsid w:val="00833895"/>
    <w:rsid w:val="0083449B"/>
    <w:rsid w:val="00836272"/>
    <w:rsid w:val="00836A08"/>
    <w:rsid w:val="00836FCA"/>
    <w:rsid w:val="00837DF8"/>
    <w:rsid w:val="00840D26"/>
    <w:rsid w:val="008428F0"/>
    <w:rsid w:val="00844839"/>
    <w:rsid w:val="00844EE0"/>
    <w:rsid w:val="00845270"/>
    <w:rsid w:val="00847206"/>
    <w:rsid w:val="00847508"/>
    <w:rsid w:val="00847FF1"/>
    <w:rsid w:val="00850898"/>
    <w:rsid w:val="00852A4E"/>
    <w:rsid w:val="00854F09"/>
    <w:rsid w:val="00855694"/>
    <w:rsid w:val="00855A96"/>
    <w:rsid w:val="00855DD0"/>
    <w:rsid w:val="00856B4D"/>
    <w:rsid w:val="008575DF"/>
    <w:rsid w:val="008576CC"/>
    <w:rsid w:val="00860EF6"/>
    <w:rsid w:val="00862666"/>
    <w:rsid w:val="00863BA0"/>
    <w:rsid w:val="008643D6"/>
    <w:rsid w:val="0086460F"/>
    <w:rsid w:val="00866218"/>
    <w:rsid w:val="00866C5C"/>
    <w:rsid w:val="00867297"/>
    <w:rsid w:val="00867794"/>
    <w:rsid w:val="0087066B"/>
    <w:rsid w:val="008719D9"/>
    <w:rsid w:val="00872421"/>
    <w:rsid w:val="00872977"/>
    <w:rsid w:val="00873B24"/>
    <w:rsid w:val="00877496"/>
    <w:rsid w:val="0088059B"/>
    <w:rsid w:val="00880A73"/>
    <w:rsid w:val="00881F1E"/>
    <w:rsid w:val="00882302"/>
    <w:rsid w:val="00882376"/>
    <w:rsid w:val="0088588F"/>
    <w:rsid w:val="00890D52"/>
    <w:rsid w:val="008914DF"/>
    <w:rsid w:val="00892AE4"/>
    <w:rsid w:val="00892EA8"/>
    <w:rsid w:val="008937A9"/>
    <w:rsid w:val="0089380D"/>
    <w:rsid w:val="0089439D"/>
    <w:rsid w:val="0089665B"/>
    <w:rsid w:val="008A057D"/>
    <w:rsid w:val="008A0A85"/>
    <w:rsid w:val="008A2940"/>
    <w:rsid w:val="008A2A72"/>
    <w:rsid w:val="008A3719"/>
    <w:rsid w:val="008A5A2C"/>
    <w:rsid w:val="008A7961"/>
    <w:rsid w:val="008A7C32"/>
    <w:rsid w:val="008B0275"/>
    <w:rsid w:val="008B0B54"/>
    <w:rsid w:val="008B0F0C"/>
    <w:rsid w:val="008B10CE"/>
    <w:rsid w:val="008B1C81"/>
    <w:rsid w:val="008B22AF"/>
    <w:rsid w:val="008B2E5D"/>
    <w:rsid w:val="008B305B"/>
    <w:rsid w:val="008B3EAD"/>
    <w:rsid w:val="008B470C"/>
    <w:rsid w:val="008B4BF9"/>
    <w:rsid w:val="008B4D02"/>
    <w:rsid w:val="008B5903"/>
    <w:rsid w:val="008B7C8B"/>
    <w:rsid w:val="008B7F3F"/>
    <w:rsid w:val="008C0F28"/>
    <w:rsid w:val="008C19B8"/>
    <w:rsid w:val="008C1C3A"/>
    <w:rsid w:val="008C1C81"/>
    <w:rsid w:val="008C1E16"/>
    <w:rsid w:val="008C1F1C"/>
    <w:rsid w:val="008C3516"/>
    <w:rsid w:val="008C37A3"/>
    <w:rsid w:val="008C5350"/>
    <w:rsid w:val="008C58FF"/>
    <w:rsid w:val="008D025B"/>
    <w:rsid w:val="008D0F0E"/>
    <w:rsid w:val="008D1B26"/>
    <w:rsid w:val="008D2F84"/>
    <w:rsid w:val="008D33D3"/>
    <w:rsid w:val="008D3AFA"/>
    <w:rsid w:val="008D4771"/>
    <w:rsid w:val="008D565F"/>
    <w:rsid w:val="008D692D"/>
    <w:rsid w:val="008E034F"/>
    <w:rsid w:val="008E428A"/>
    <w:rsid w:val="008E5924"/>
    <w:rsid w:val="008E5C22"/>
    <w:rsid w:val="008E6038"/>
    <w:rsid w:val="008E61AC"/>
    <w:rsid w:val="008E6AA3"/>
    <w:rsid w:val="008F18B4"/>
    <w:rsid w:val="008F1B20"/>
    <w:rsid w:val="008F1F44"/>
    <w:rsid w:val="008F2A90"/>
    <w:rsid w:val="008F3780"/>
    <w:rsid w:val="008F4A43"/>
    <w:rsid w:val="008F577A"/>
    <w:rsid w:val="008F6F33"/>
    <w:rsid w:val="008F78AF"/>
    <w:rsid w:val="008F7D46"/>
    <w:rsid w:val="00900036"/>
    <w:rsid w:val="00900504"/>
    <w:rsid w:val="009018F4"/>
    <w:rsid w:val="00902FF9"/>
    <w:rsid w:val="00903864"/>
    <w:rsid w:val="00903DFB"/>
    <w:rsid w:val="00903FF8"/>
    <w:rsid w:val="0090546B"/>
    <w:rsid w:val="00906821"/>
    <w:rsid w:val="009079DF"/>
    <w:rsid w:val="009111CD"/>
    <w:rsid w:val="00913373"/>
    <w:rsid w:val="00913BB7"/>
    <w:rsid w:val="0091427F"/>
    <w:rsid w:val="00914DA3"/>
    <w:rsid w:val="00914EA3"/>
    <w:rsid w:val="009155B4"/>
    <w:rsid w:val="00916393"/>
    <w:rsid w:val="0091685F"/>
    <w:rsid w:val="009170D6"/>
    <w:rsid w:val="00917551"/>
    <w:rsid w:val="009215A1"/>
    <w:rsid w:val="009248CD"/>
    <w:rsid w:val="009259FF"/>
    <w:rsid w:val="00926C88"/>
    <w:rsid w:val="00926F85"/>
    <w:rsid w:val="0092728C"/>
    <w:rsid w:val="009278EB"/>
    <w:rsid w:val="0093283B"/>
    <w:rsid w:val="00932F0E"/>
    <w:rsid w:val="00935D93"/>
    <w:rsid w:val="009366F9"/>
    <w:rsid w:val="0093695C"/>
    <w:rsid w:val="00940144"/>
    <w:rsid w:val="00940608"/>
    <w:rsid w:val="00940E09"/>
    <w:rsid w:val="00940EE0"/>
    <w:rsid w:val="00941FE4"/>
    <w:rsid w:val="009441B9"/>
    <w:rsid w:val="00945AAC"/>
    <w:rsid w:val="00945D2E"/>
    <w:rsid w:val="0094621E"/>
    <w:rsid w:val="00947854"/>
    <w:rsid w:val="00947DAC"/>
    <w:rsid w:val="009508D4"/>
    <w:rsid w:val="00950D0B"/>
    <w:rsid w:val="009521D3"/>
    <w:rsid w:val="00953BB0"/>
    <w:rsid w:val="0096151C"/>
    <w:rsid w:val="009616F3"/>
    <w:rsid w:val="0096194E"/>
    <w:rsid w:val="00961CF8"/>
    <w:rsid w:val="00963568"/>
    <w:rsid w:val="0096409B"/>
    <w:rsid w:val="00964FF8"/>
    <w:rsid w:val="00965D84"/>
    <w:rsid w:val="00966370"/>
    <w:rsid w:val="0097093F"/>
    <w:rsid w:val="00972DA6"/>
    <w:rsid w:val="009740CC"/>
    <w:rsid w:val="00974B00"/>
    <w:rsid w:val="009761EA"/>
    <w:rsid w:val="00980968"/>
    <w:rsid w:val="00981D88"/>
    <w:rsid w:val="00982431"/>
    <w:rsid w:val="0098269C"/>
    <w:rsid w:val="00982AC7"/>
    <w:rsid w:val="00984845"/>
    <w:rsid w:val="00984C25"/>
    <w:rsid w:val="009856E2"/>
    <w:rsid w:val="009859B4"/>
    <w:rsid w:val="009860D5"/>
    <w:rsid w:val="00990CAB"/>
    <w:rsid w:val="00990FE8"/>
    <w:rsid w:val="0099123C"/>
    <w:rsid w:val="00991D60"/>
    <w:rsid w:val="00993492"/>
    <w:rsid w:val="009939A1"/>
    <w:rsid w:val="009942BE"/>
    <w:rsid w:val="0099612A"/>
    <w:rsid w:val="00996B49"/>
    <w:rsid w:val="00997938"/>
    <w:rsid w:val="009979B0"/>
    <w:rsid w:val="009A05A8"/>
    <w:rsid w:val="009A088A"/>
    <w:rsid w:val="009A1475"/>
    <w:rsid w:val="009A2B72"/>
    <w:rsid w:val="009A2E68"/>
    <w:rsid w:val="009A397F"/>
    <w:rsid w:val="009A3DE6"/>
    <w:rsid w:val="009A55B5"/>
    <w:rsid w:val="009A6003"/>
    <w:rsid w:val="009A7FB6"/>
    <w:rsid w:val="009B006F"/>
    <w:rsid w:val="009B2604"/>
    <w:rsid w:val="009B6810"/>
    <w:rsid w:val="009B7486"/>
    <w:rsid w:val="009B7588"/>
    <w:rsid w:val="009C0469"/>
    <w:rsid w:val="009C0E28"/>
    <w:rsid w:val="009C1576"/>
    <w:rsid w:val="009C25A8"/>
    <w:rsid w:val="009C444C"/>
    <w:rsid w:val="009C6262"/>
    <w:rsid w:val="009C656F"/>
    <w:rsid w:val="009C7084"/>
    <w:rsid w:val="009C7658"/>
    <w:rsid w:val="009D0821"/>
    <w:rsid w:val="009D0B6B"/>
    <w:rsid w:val="009D1642"/>
    <w:rsid w:val="009D41A4"/>
    <w:rsid w:val="009D4253"/>
    <w:rsid w:val="009D45B6"/>
    <w:rsid w:val="009D4C9D"/>
    <w:rsid w:val="009D4CAE"/>
    <w:rsid w:val="009D5128"/>
    <w:rsid w:val="009D6010"/>
    <w:rsid w:val="009D63F7"/>
    <w:rsid w:val="009D66E0"/>
    <w:rsid w:val="009D69B2"/>
    <w:rsid w:val="009D6D2E"/>
    <w:rsid w:val="009D7148"/>
    <w:rsid w:val="009E0148"/>
    <w:rsid w:val="009E1F26"/>
    <w:rsid w:val="009E341D"/>
    <w:rsid w:val="009E4A91"/>
    <w:rsid w:val="009E6BC9"/>
    <w:rsid w:val="009E6CEC"/>
    <w:rsid w:val="009E7AC1"/>
    <w:rsid w:val="009E7C16"/>
    <w:rsid w:val="009F07FD"/>
    <w:rsid w:val="009F218E"/>
    <w:rsid w:val="009F2672"/>
    <w:rsid w:val="009F2A80"/>
    <w:rsid w:val="009F3E50"/>
    <w:rsid w:val="009F78BE"/>
    <w:rsid w:val="00A00683"/>
    <w:rsid w:val="00A00E49"/>
    <w:rsid w:val="00A017E7"/>
    <w:rsid w:val="00A0236E"/>
    <w:rsid w:val="00A03105"/>
    <w:rsid w:val="00A05345"/>
    <w:rsid w:val="00A05833"/>
    <w:rsid w:val="00A0668B"/>
    <w:rsid w:val="00A07608"/>
    <w:rsid w:val="00A07EE6"/>
    <w:rsid w:val="00A10329"/>
    <w:rsid w:val="00A10DF1"/>
    <w:rsid w:val="00A15528"/>
    <w:rsid w:val="00A15DBC"/>
    <w:rsid w:val="00A17F47"/>
    <w:rsid w:val="00A21081"/>
    <w:rsid w:val="00A21252"/>
    <w:rsid w:val="00A23644"/>
    <w:rsid w:val="00A23F80"/>
    <w:rsid w:val="00A24282"/>
    <w:rsid w:val="00A2539B"/>
    <w:rsid w:val="00A25515"/>
    <w:rsid w:val="00A2564D"/>
    <w:rsid w:val="00A258C7"/>
    <w:rsid w:val="00A27333"/>
    <w:rsid w:val="00A273F8"/>
    <w:rsid w:val="00A2751F"/>
    <w:rsid w:val="00A27958"/>
    <w:rsid w:val="00A30032"/>
    <w:rsid w:val="00A3031B"/>
    <w:rsid w:val="00A30772"/>
    <w:rsid w:val="00A3258A"/>
    <w:rsid w:val="00A32C39"/>
    <w:rsid w:val="00A3344A"/>
    <w:rsid w:val="00A3386F"/>
    <w:rsid w:val="00A33E82"/>
    <w:rsid w:val="00A34283"/>
    <w:rsid w:val="00A35AA9"/>
    <w:rsid w:val="00A40E9B"/>
    <w:rsid w:val="00A415BE"/>
    <w:rsid w:val="00A41969"/>
    <w:rsid w:val="00A423DA"/>
    <w:rsid w:val="00A429CC"/>
    <w:rsid w:val="00A43BC4"/>
    <w:rsid w:val="00A44EB0"/>
    <w:rsid w:val="00A458B1"/>
    <w:rsid w:val="00A46231"/>
    <w:rsid w:val="00A479DB"/>
    <w:rsid w:val="00A53F8C"/>
    <w:rsid w:val="00A547A8"/>
    <w:rsid w:val="00A54F69"/>
    <w:rsid w:val="00A575DE"/>
    <w:rsid w:val="00A62B2F"/>
    <w:rsid w:val="00A636FB"/>
    <w:rsid w:val="00A63CBA"/>
    <w:rsid w:val="00A6504D"/>
    <w:rsid w:val="00A674B1"/>
    <w:rsid w:val="00A71BA8"/>
    <w:rsid w:val="00A72749"/>
    <w:rsid w:val="00A72C4E"/>
    <w:rsid w:val="00A72EB0"/>
    <w:rsid w:val="00A7477B"/>
    <w:rsid w:val="00A753B3"/>
    <w:rsid w:val="00A76F87"/>
    <w:rsid w:val="00A80BA6"/>
    <w:rsid w:val="00A826A6"/>
    <w:rsid w:val="00A82AC5"/>
    <w:rsid w:val="00A84FA9"/>
    <w:rsid w:val="00A850D0"/>
    <w:rsid w:val="00A85170"/>
    <w:rsid w:val="00A85E50"/>
    <w:rsid w:val="00A86510"/>
    <w:rsid w:val="00A86F5A"/>
    <w:rsid w:val="00A8769C"/>
    <w:rsid w:val="00A877CC"/>
    <w:rsid w:val="00A87E3E"/>
    <w:rsid w:val="00A909D7"/>
    <w:rsid w:val="00A9105B"/>
    <w:rsid w:val="00A9236C"/>
    <w:rsid w:val="00A96F10"/>
    <w:rsid w:val="00AA1C34"/>
    <w:rsid w:val="00AA1E09"/>
    <w:rsid w:val="00AA2523"/>
    <w:rsid w:val="00AA3C8C"/>
    <w:rsid w:val="00AA3E00"/>
    <w:rsid w:val="00AA5042"/>
    <w:rsid w:val="00AA6A54"/>
    <w:rsid w:val="00AA6ECA"/>
    <w:rsid w:val="00AB00BC"/>
    <w:rsid w:val="00AB32C1"/>
    <w:rsid w:val="00AB36F2"/>
    <w:rsid w:val="00AB3C2F"/>
    <w:rsid w:val="00AB6106"/>
    <w:rsid w:val="00AB654D"/>
    <w:rsid w:val="00AB6728"/>
    <w:rsid w:val="00AB714F"/>
    <w:rsid w:val="00AB79EB"/>
    <w:rsid w:val="00AC08ED"/>
    <w:rsid w:val="00AC129F"/>
    <w:rsid w:val="00AC134A"/>
    <w:rsid w:val="00AC13A5"/>
    <w:rsid w:val="00AC23AD"/>
    <w:rsid w:val="00AC25FC"/>
    <w:rsid w:val="00AC3266"/>
    <w:rsid w:val="00AC387C"/>
    <w:rsid w:val="00AC4740"/>
    <w:rsid w:val="00AC5218"/>
    <w:rsid w:val="00AC791F"/>
    <w:rsid w:val="00AD02F5"/>
    <w:rsid w:val="00AD14C9"/>
    <w:rsid w:val="00AD153F"/>
    <w:rsid w:val="00AD16E4"/>
    <w:rsid w:val="00AD22F6"/>
    <w:rsid w:val="00AD2928"/>
    <w:rsid w:val="00AD755A"/>
    <w:rsid w:val="00AE38B6"/>
    <w:rsid w:val="00AE4A38"/>
    <w:rsid w:val="00AE66B6"/>
    <w:rsid w:val="00AE69A3"/>
    <w:rsid w:val="00AF0AA1"/>
    <w:rsid w:val="00AF2C90"/>
    <w:rsid w:val="00AF2FD6"/>
    <w:rsid w:val="00AF3CE8"/>
    <w:rsid w:val="00AF582A"/>
    <w:rsid w:val="00AF61A9"/>
    <w:rsid w:val="00B0014B"/>
    <w:rsid w:val="00B001E0"/>
    <w:rsid w:val="00B004A1"/>
    <w:rsid w:val="00B01678"/>
    <w:rsid w:val="00B03737"/>
    <w:rsid w:val="00B03EC6"/>
    <w:rsid w:val="00B04F03"/>
    <w:rsid w:val="00B0516C"/>
    <w:rsid w:val="00B0777B"/>
    <w:rsid w:val="00B10C91"/>
    <w:rsid w:val="00B131E8"/>
    <w:rsid w:val="00B134A8"/>
    <w:rsid w:val="00B13518"/>
    <w:rsid w:val="00B141F5"/>
    <w:rsid w:val="00B14AE4"/>
    <w:rsid w:val="00B14B34"/>
    <w:rsid w:val="00B15195"/>
    <w:rsid w:val="00B15D7F"/>
    <w:rsid w:val="00B161E1"/>
    <w:rsid w:val="00B2010E"/>
    <w:rsid w:val="00B214EE"/>
    <w:rsid w:val="00B21FED"/>
    <w:rsid w:val="00B241F9"/>
    <w:rsid w:val="00B243CF"/>
    <w:rsid w:val="00B24B38"/>
    <w:rsid w:val="00B265F0"/>
    <w:rsid w:val="00B26AF6"/>
    <w:rsid w:val="00B26BAC"/>
    <w:rsid w:val="00B32285"/>
    <w:rsid w:val="00B32D3D"/>
    <w:rsid w:val="00B346A5"/>
    <w:rsid w:val="00B35414"/>
    <w:rsid w:val="00B36F93"/>
    <w:rsid w:val="00B3775B"/>
    <w:rsid w:val="00B429F3"/>
    <w:rsid w:val="00B42AC3"/>
    <w:rsid w:val="00B43A03"/>
    <w:rsid w:val="00B4442B"/>
    <w:rsid w:val="00B44B0B"/>
    <w:rsid w:val="00B4764F"/>
    <w:rsid w:val="00B477BD"/>
    <w:rsid w:val="00B47992"/>
    <w:rsid w:val="00B5154E"/>
    <w:rsid w:val="00B51E93"/>
    <w:rsid w:val="00B545AC"/>
    <w:rsid w:val="00B54B05"/>
    <w:rsid w:val="00B5572A"/>
    <w:rsid w:val="00B5727B"/>
    <w:rsid w:val="00B60335"/>
    <w:rsid w:val="00B618F5"/>
    <w:rsid w:val="00B630AF"/>
    <w:rsid w:val="00B654B8"/>
    <w:rsid w:val="00B66644"/>
    <w:rsid w:val="00B66AE5"/>
    <w:rsid w:val="00B676AF"/>
    <w:rsid w:val="00B67DFA"/>
    <w:rsid w:val="00B715AA"/>
    <w:rsid w:val="00B716F0"/>
    <w:rsid w:val="00B72DDC"/>
    <w:rsid w:val="00B75091"/>
    <w:rsid w:val="00B76215"/>
    <w:rsid w:val="00B7643F"/>
    <w:rsid w:val="00B768A2"/>
    <w:rsid w:val="00B76E30"/>
    <w:rsid w:val="00B776EA"/>
    <w:rsid w:val="00B779FD"/>
    <w:rsid w:val="00B805DB"/>
    <w:rsid w:val="00B82CE2"/>
    <w:rsid w:val="00B8412B"/>
    <w:rsid w:val="00B84D57"/>
    <w:rsid w:val="00B8589C"/>
    <w:rsid w:val="00B85B33"/>
    <w:rsid w:val="00B911C9"/>
    <w:rsid w:val="00B93454"/>
    <w:rsid w:val="00B93698"/>
    <w:rsid w:val="00B942E9"/>
    <w:rsid w:val="00B95CF5"/>
    <w:rsid w:val="00B95D97"/>
    <w:rsid w:val="00BA0AEB"/>
    <w:rsid w:val="00BA3994"/>
    <w:rsid w:val="00BA4640"/>
    <w:rsid w:val="00BA4A8B"/>
    <w:rsid w:val="00BA65B2"/>
    <w:rsid w:val="00BA7131"/>
    <w:rsid w:val="00BA7388"/>
    <w:rsid w:val="00BB1B4A"/>
    <w:rsid w:val="00BB1FD9"/>
    <w:rsid w:val="00BB4FF5"/>
    <w:rsid w:val="00BB5682"/>
    <w:rsid w:val="00BB6062"/>
    <w:rsid w:val="00BB7D46"/>
    <w:rsid w:val="00BC0A44"/>
    <w:rsid w:val="00BC1457"/>
    <w:rsid w:val="00BC25A9"/>
    <w:rsid w:val="00BC26F0"/>
    <w:rsid w:val="00BC382D"/>
    <w:rsid w:val="00BC4907"/>
    <w:rsid w:val="00BC69F6"/>
    <w:rsid w:val="00BC7680"/>
    <w:rsid w:val="00BD15A7"/>
    <w:rsid w:val="00BD1803"/>
    <w:rsid w:val="00BD1870"/>
    <w:rsid w:val="00BD2D20"/>
    <w:rsid w:val="00BD463D"/>
    <w:rsid w:val="00BD6772"/>
    <w:rsid w:val="00BE0C7A"/>
    <w:rsid w:val="00BE334E"/>
    <w:rsid w:val="00BE5AEE"/>
    <w:rsid w:val="00BE759A"/>
    <w:rsid w:val="00BF0F71"/>
    <w:rsid w:val="00BF160A"/>
    <w:rsid w:val="00BF1968"/>
    <w:rsid w:val="00BF2902"/>
    <w:rsid w:val="00BF2E9A"/>
    <w:rsid w:val="00BF52E1"/>
    <w:rsid w:val="00BF5394"/>
    <w:rsid w:val="00BF7B36"/>
    <w:rsid w:val="00C04831"/>
    <w:rsid w:val="00C04F12"/>
    <w:rsid w:val="00C1143A"/>
    <w:rsid w:val="00C152F5"/>
    <w:rsid w:val="00C20077"/>
    <w:rsid w:val="00C2353F"/>
    <w:rsid w:val="00C24959"/>
    <w:rsid w:val="00C25BF4"/>
    <w:rsid w:val="00C26014"/>
    <w:rsid w:val="00C26972"/>
    <w:rsid w:val="00C27D66"/>
    <w:rsid w:val="00C32264"/>
    <w:rsid w:val="00C325F8"/>
    <w:rsid w:val="00C326C4"/>
    <w:rsid w:val="00C33A27"/>
    <w:rsid w:val="00C344FA"/>
    <w:rsid w:val="00C345D6"/>
    <w:rsid w:val="00C35705"/>
    <w:rsid w:val="00C35CC0"/>
    <w:rsid w:val="00C40AB6"/>
    <w:rsid w:val="00C41C65"/>
    <w:rsid w:val="00C420E5"/>
    <w:rsid w:val="00C426A8"/>
    <w:rsid w:val="00C42B10"/>
    <w:rsid w:val="00C42F88"/>
    <w:rsid w:val="00C437B1"/>
    <w:rsid w:val="00C43EAE"/>
    <w:rsid w:val="00C457D3"/>
    <w:rsid w:val="00C479D4"/>
    <w:rsid w:val="00C5256C"/>
    <w:rsid w:val="00C5460D"/>
    <w:rsid w:val="00C55360"/>
    <w:rsid w:val="00C55B91"/>
    <w:rsid w:val="00C60BB1"/>
    <w:rsid w:val="00C613D1"/>
    <w:rsid w:val="00C62B22"/>
    <w:rsid w:val="00C63647"/>
    <w:rsid w:val="00C6442A"/>
    <w:rsid w:val="00C653EE"/>
    <w:rsid w:val="00C654FA"/>
    <w:rsid w:val="00C65ED7"/>
    <w:rsid w:val="00C700CC"/>
    <w:rsid w:val="00C70607"/>
    <w:rsid w:val="00C70F2E"/>
    <w:rsid w:val="00C72E7E"/>
    <w:rsid w:val="00C73DEA"/>
    <w:rsid w:val="00C77BDD"/>
    <w:rsid w:val="00C77E68"/>
    <w:rsid w:val="00C85F22"/>
    <w:rsid w:val="00C8771C"/>
    <w:rsid w:val="00C9113F"/>
    <w:rsid w:val="00C915DC"/>
    <w:rsid w:val="00C921FD"/>
    <w:rsid w:val="00C926EE"/>
    <w:rsid w:val="00C928C1"/>
    <w:rsid w:val="00C93223"/>
    <w:rsid w:val="00C93963"/>
    <w:rsid w:val="00C94182"/>
    <w:rsid w:val="00C94664"/>
    <w:rsid w:val="00C950A4"/>
    <w:rsid w:val="00C958F1"/>
    <w:rsid w:val="00C962E6"/>
    <w:rsid w:val="00C96C2F"/>
    <w:rsid w:val="00CA0E05"/>
    <w:rsid w:val="00CA1B20"/>
    <w:rsid w:val="00CA2447"/>
    <w:rsid w:val="00CA66EE"/>
    <w:rsid w:val="00CB1895"/>
    <w:rsid w:val="00CB2D01"/>
    <w:rsid w:val="00CB3179"/>
    <w:rsid w:val="00CB3CED"/>
    <w:rsid w:val="00CB75D9"/>
    <w:rsid w:val="00CC1084"/>
    <w:rsid w:val="00CC2B1D"/>
    <w:rsid w:val="00CC3332"/>
    <w:rsid w:val="00CC37FE"/>
    <w:rsid w:val="00CC40C4"/>
    <w:rsid w:val="00CC542B"/>
    <w:rsid w:val="00CC5A3E"/>
    <w:rsid w:val="00CC5F78"/>
    <w:rsid w:val="00CC64FC"/>
    <w:rsid w:val="00CC7195"/>
    <w:rsid w:val="00CD10EE"/>
    <w:rsid w:val="00CD1E2D"/>
    <w:rsid w:val="00CD4CB9"/>
    <w:rsid w:val="00CD4F0D"/>
    <w:rsid w:val="00CD676C"/>
    <w:rsid w:val="00CE170F"/>
    <w:rsid w:val="00CE2EEE"/>
    <w:rsid w:val="00CE462A"/>
    <w:rsid w:val="00CE531D"/>
    <w:rsid w:val="00CE5B3F"/>
    <w:rsid w:val="00CE5EE0"/>
    <w:rsid w:val="00CE679C"/>
    <w:rsid w:val="00CE6E9D"/>
    <w:rsid w:val="00CE7613"/>
    <w:rsid w:val="00CF1797"/>
    <w:rsid w:val="00CF1AC3"/>
    <w:rsid w:val="00CF5792"/>
    <w:rsid w:val="00CF5A8E"/>
    <w:rsid w:val="00CF5CD2"/>
    <w:rsid w:val="00CF6750"/>
    <w:rsid w:val="00D00E1C"/>
    <w:rsid w:val="00D013FC"/>
    <w:rsid w:val="00D01B70"/>
    <w:rsid w:val="00D02496"/>
    <w:rsid w:val="00D02EEE"/>
    <w:rsid w:val="00D04AA3"/>
    <w:rsid w:val="00D0515E"/>
    <w:rsid w:val="00D057F6"/>
    <w:rsid w:val="00D0586E"/>
    <w:rsid w:val="00D05B90"/>
    <w:rsid w:val="00D060D3"/>
    <w:rsid w:val="00D060EC"/>
    <w:rsid w:val="00D06200"/>
    <w:rsid w:val="00D06EE2"/>
    <w:rsid w:val="00D11775"/>
    <w:rsid w:val="00D11DAD"/>
    <w:rsid w:val="00D132F4"/>
    <w:rsid w:val="00D1461E"/>
    <w:rsid w:val="00D1754A"/>
    <w:rsid w:val="00D17F7C"/>
    <w:rsid w:val="00D20801"/>
    <w:rsid w:val="00D20E05"/>
    <w:rsid w:val="00D2107A"/>
    <w:rsid w:val="00D210BD"/>
    <w:rsid w:val="00D216B7"/>
    <w:rsid w:val="00D21BDC"/>
    <w:rsid w:val="00D228AA"/>
    <w:rsid w:val="00D22D8F"/>
    <w:rsid w:val="00D23B1F"/>
    <w:rsid w:val="00D26973"/>
    <w:rsid w:val="00D278D6"/>
    <w:rsid w:val="00D312FF"/>
    <w:rsid w:val="00D31E33"/>
    <w:rsid w:val="00D32655"/>
    <w:rsid w:val="00D34A01"/>
    <w:rsid w:val="00D35F55"/>
    <w:rsid w:val="00D3654B"/>
    <w:rsid w:val="00D36720"/>
    <w:rsid w:val="00D37D15"/>
    <w:rsid w:val="00D41C2C"/>
    <w:rsid w:val="00D42009"/>
    <w:rsid w:val="00D421A6"/>
    <w:rsid w:val="00D42A1C"/>
    <w:rsid w:val="00D44723"/>
    <w:rsid w:val="00D47A01"/>
    <w:rsid w:val="00D50081"/>
    <w:rsid w:val="00D50A4A"/>
    <w:rsid w:val="00D518F6"/>
    <w:rsid w:val="00D51994"/>
    <w:rsid w:val="00D52B8C"/>
    <w:rsid w:val="00D541E2"/>
    <w:rsid w:val="00D56396"/>
    <w:rsid w:val="00D56D39"/>
    <w:rsid w:val="00D5723C"/>
    <w:rsid w:val="00D579E2"/>
    <w:rsid w:val="00D62938"/>
    <w:rsid w:val="00D62A7F"/>
    <w:rsid w:val="00D645BB"/>
    <w:rsid w:val="00D646E1"/>
    <w:rsid w:val="00D708D8"/>
    <w:rsid w:val="00D72B4F"/>
    <w:rsid w:val="00D72EF6"/>
    <w:rsid w:val="00D73991"/>
    <w:rsid w:val="00D73C00"/>
    <w:rsid w:val="00D74629"/>
    <w:rsid w:val="00D76371"/>
    <w:rsid w:val="00D805EB"/>
    <w:rsid w:val="00D80CD8"/>
    <w:rsid w:val="00D81CE7"/>
    <w:rsid w:val="00D828B8"/>
    <w:rsid w:val="00D860C8"/>
    <w:rsid w:val="00D86B88"/>
    <w:rsid w:val="00D86E9C"/>
    <w:rsid w:val="00D9174A"/>
    <w:rsid w:val="00D91C61"/>
    <w:rsid w:val="00D92FFE"/>
    <w:rsid w:val="00D934E2"/>
    <w:rsid w:val="00D93E3A"/>
    <w:rsid w:val="00D95654"/>
    <w:rsid w:val="00D96517"/>
    <w:rsid w:val="00D965E1"/>
    <w:rsid w:val="00D96716"/>
    <w:rsid w:val="00DA0597"/>
    <w:rsid w:val="00DA07C7"/>
    <w:rsid w:val="00DA149E"/>
    <w:rsid w:val="00DA1D9E"/>
    <w:rsid w:val="00DA2806"/>
    <w:rsid w:val="00DA2DAC"/>
    <w:rsid w:val="00DA4911"/>
    <w:rsid w:val="00DA49E1"/>
    <w:rsid w:val="00DA55CD"/>
    <w:rsid w:val="00DA6292"/>
    <w:rsid w:val="00DA6AE5"/>
    <w:rsid w:val="00DA71B5"/>
    <w:rsid w:val="00DA75DE"/>
    <w:rsid w:val="00DA7A7A"/>
    <w:rsid w:val="00DB0031"/>
    <w:rsid w:val="00DB10F1"/>
    <w:rsid w:val="00DB2C2C"/>
    <w:rsid w:val="00DB386C"/>
    <w:rsid w:val="00DB3A98"/>
    <w:rsid w:val="00DB5CED"/>
    <w:rsid w:val="00DB61EA"/>
    <w:rsid w:val="00DB6506"/>
    <w:rsid w:val="00DB6F0F"/>
    <w:rsid w:val="00DB7996"/>
    <w:rsid w:val="00DC0431"/>
    <w:rsid w:val="00DC1585"/>
    <w:rsid w:val="00DC1618"/>
    <w:rsid w:val="00DC6492"/>
    <w:rsid w:val="00DC7138"/>
    <w:rsid w:val="00DD0A88"/>
    <w:rsid w:val="00DD39B0"/>
    <w:rsid w:val="00DE0B9F"/>
    <w:rsid w:val="00DE114F"/>
    <w:rsid w:val="00DE1711"/>
    <w:rsid w:val="00DE578B"/>
    <w:rsid w:val="00DE5919"/>
    <w:rsid w:val="00DE61FA"/>
    <w:rsid w:val="00DE7FF3"/>
    <w:rsid w:val="00DF0738"/>
    <w:rsid w:val="00DF0E16"/>
    <w:rsid w:val="00DF1AFE"/>
    <w:rsid w:val="00DF1B63"/>
    <w:rsid w:val="00DF2244"/>
    <w:rsid w:val="00DF3A7E"/>
    <w:rsid w:val="00DF4932"/>
    <w:rsid w:val="00E01F90"/>
    <w:rsid w:val="00E0377B"/>
    <w:rsid w:val="00E03BF9"/>
    <w:rsid w:val="00E03DF0"/>
    <w:rsid w:val="00E05C84"/>
    <w:rsid w:val="00E10576"/>
    <w:rsid w:val="00E10766"/>
    <w:rsid w:val="00E11190"/>
    <w:rsid w:val="00E120D2"/>
    <w:rsid w:val="00E13911"/>
    <w:rsid w:val="00E13B43"/>
    <w:rsid w:val="00E13E70"/>
    <w:rsid w:val="00E14DAA"/>
    <w:rsid w:val="00E15D4C"/>
    <w:rsid w:val="00E16571"/>
    <w:rsid w:val="00E16C4E"/>
    <w:rsid w:val="00E17FB9"/>
    <w:rsid w:val="00E20978"/>
    <w:rsid w:val="00E20EE5"/>
    <w:rsid w:val="00E253B4"/>
    <w:rsid w:val="00E25CE1"/>
    <w:rsid w:val="00E264CE"/>
    <w:rsid w:val="00E27BFA"/>
    <w:rsid w:val="00E30803"/>
    <w:rsid w:val="00E3199E"/>
    <w:rsid w:val="00E3247A"/>
    <w:rsid w:val="00E32FBD"/>
    <w:rsid w:val="00E333CD"/>
    <w:rsid w:val="00E334C1"/>
    <w:rsid w:val="00E33A8C"/>
    <w:rsid w:val="00E33C8B"/>
    <w:rsid w:val="00E348AA"/>
    <w:rsid w:val="00E359A7"/>
    <w:rsid w:val="00E400FF"/>
    <w:rsid w:val="00E41A38"/>
    <w:rsid w:val="00E43128"/>
    <w:rsid w:val="00E432C3"/>
    <w:rsid w:val="00E4394D"/>
    <w:rsid w:val="00E448CC"/>
    <w:rsid w:val="00E45022"/>
    <w:rsid w:val="00E4711B"/>
    <w:rsid w:val="00E475BB"/>
    <w:rsid w:val="00E47EEA"/>
    <w:rsid w:val="00E50828"/>
    <w:rsid w:val="00E52D93"/>
    <w:rsid w:val="00E54181"/>
    <w:rsid w:val="00E5481C"/>
    <w:rsid w:val="00E55A54"/>
    <w:rsid w:val="00E55E7A"/>
    <w:rsid w:val="00E56DF6"/>
    <w:rsid w:val="00E577E7"/>
    <w:rsid w:val="00E61169"/>
    <w:rsid w:val="00E6169D"/>
    <w:rsid w:val="00E61703"/>
    <w:rsid w:val="00E632C4"/>
    <w:rsid w:val="00E63A6A"/>
    <w:rsid w:val="00E65E54"/>
    <w:rsid w:val="00E665EC"/>
    <w:rsid w:val="00E67CD7"/>
    <w:rsid w:val="00E67FE5"/>
    <w:rsid w:val="00E70A5F"/>
    <w:rsid w:val="00E71874"/>
    <w:rsid w:val="00E71DF3"/>
    <w:rsid w:val="00E73246"/>
    <w:rsid w:val="00E7500F"/>
    <w:rsid w:val="00E753D1"/>
    <w:rsid w:val="00E7720D"/>
    <w:rsid w:val="00E8007C"/>
    <w:rsid w:val="00E824D9"/>
    <w:rsid w:val="00E840E2"/>
    <w:rsid w:val="00E87D97"/>
    <w:rsid w:val="00E901CE"/>
    <w:rsid w:val="00E9432D"/>
    <w:rsid w:val="00E95E98"/>
    <w:rsid w:val="00E9660C"/>
    <w:rsid w:val="00E97C6F"/>
    <w:rsid w:val="00EA127A"/>
    <w:rsid w:val="00EA1503"/>
    <w:rsid w:val="00EA1815"/>
    <w:rsid w:val="00EA1B30"/>
    <w:rsid w:val="00EA233E"/>
    <w:rsid w:val="00EA3242"/>
    <w:rsid w:val="00EA39B7"/>
    <w:rsid w:val="00EA4376"/>
    <w:rsid w:val="00EA5D9D"/>
    <w:rsid w:val="00EA6B38"/>
    <w:rsid w:val="00EA7D34"/>
    <w:rsid w:val="00EB0279"/>
    <w:rsid w:val="00EB421F"/>
    <w:rsid w:val="00EC2694"/>
    <w:rsid w:val="00EC2871"/>
    <w:rsid w:val="00EC3C0C"/>
    <w:rsid w:val="00EC3CBB"/>
    <w:rsid w:val="00EC3E79"/>
    <w:rsid w:val="00EC507E"/>
    <w:rsid w:val="00EC65F9"/>
    <w:rsid w:val="00EC7098"/>
    <w:rsid w:val="00EC70E7"/>
    <w:rsid w:val="00ED03CD"/>
    <w:rsid w:val="00ED0457"/>
    <w:rsid w:val="00ED11DE"/>
    <w:rsid w:val="00ED18CB"/>
    <w:rsid w:val="00ED53D8"/>
    <w:rsid w:val="00ED72AF"/>
    <w:rsid w:val="00ED7F60"/>
    <w:rsid w:val="00EE045F"/>
    <w:rsid w:val="00EE063E"/>
    <w:rsid w:val="00EE09AD"/>
    <w:rsid w:val="00EE09FA"/>
    <w:rsid w:val="00EE24B2"/>
    <w:rsid w:val="00EE3257"/>
    <w:rsid w:val="00EE5FAF"/>
    <w:rsid w:val="00EE7007"/>
    <w:rsid w:val="00EF0C6E"/>
    <w:rsid w:val="00EF117C"/>
    <w:rsid w:val="00EF21E8"/>
    <w:rsid w:val="00EF51B3"/>
    <w:rsid w:val="00EF58D3"/>
    <w:rsid w:val="00EF7479"/>
    <w:rsid w:val="00EF755D"/>
    <w:rsid w:val="00F019AF"/>
    <w:rsid w:val="00F02AD7"/>
    <w:rsid w:val="00F03B90"/>
    <w:rsid w:val="00F03CA8"/>
    <w:rsid w:val="00F0451A"/>
    <w:rsid w:val="00F04CCA"/>
    <w:rsid w:val="00F054E0"/>
    <w:rsid w:val="00F05604"/>
    <w:rsid w:val="00F07CC1"/>
    <w:rsid w:val="00F07D7A"/>
    <w:rsid w:val="00F13F66"/>
    <w:rsid w:val="00F14B9E"/>
    <w:rsid w:val="00F14FE7"/>
    <w:rsid w:val="00F15B98"/>
    <w:rsid w:val="00F16312"/>
    <w:rsid w:val="00F2182D"/>
    <w:rsid w:val="00F222A6"/>
    <w:rsid w:val="00F22C3B"/>
    <w:rsid w:val="00F24B7B"/>
    <w:rsid w:val="00F25F27"/>
    <w:rsid w:val="00F2733A"/>
    <w:rsid w:val="00F3024D"/>
    <w:rsid w:val="00F33067"/>
    <w:rsid w:val="00F356E2"/>
    <w:rsid w:val="00F3657C"/>
    <w:rsid w:val="00F367D9"/>
    <w:rsid w:val="00F37FD8"/>
    <w:rsid w:val="00F41001"/>
    <w:rsid w:val="00F45201"/>
    <w:rsid w:val="00F462B1"/>
    <w:rsid w:val="00F505B2"/>
    <w:rsid w:val="00F52422"/>
    <w:rsid w:val="00F52440"/>
    <w:rsid w:val="00F52A19"/>
    <w:rsid w:val="00F53412"/>
    <w:rsid w:val="00F547E5"/>
    <w:rsid w:val="00F54BF0"/>
    <w:rsid w:val="00F54EC8"/>
    <w:rsid w:val="00F54EE0"/>
    <w:rsid w:val="00F55F55"/>
    <w:rsid w:val="00F57025"/>
    <w:rsid w:val="00F575A7"/>
    <w:rsid w:val="00F6253C"/>
    <w:rsid w:val="00F65EF8"/>
    <w:rsid w:val="00F668E6"/>
    <w:rsid w:val="00F709CB"/>
    <w:rsid w:val="00F734B4"/>
    <w:rsid w:val="00F74896"/>
    <w:rsid w:val="00F77658"/>
    <w:rsid w:val="00F80B93"/>
    <w:rsid w:val="00F80D4A"/>
    <w:rsid w:val="00F82A92"/>
    <w:rsid w:val="00F8311D"/>
    <w:rsid w:val="00F84DCE"/>
    <w:rsid w:val="00F85A67"/>
    <w:rsid w:val="00F85FEC"/>
    <w:rsid w:val="00F85FF1"/>
    <w:rsid w:val="00F86340"/>
    <w:rsid w:val="00F869B7"/>
    <w:rsid w:val="00F9215B"/>
    <w:rsid w:val="00F929B9"/>
    <w:rsid w:val="00F92F21"/>
    <w:rsid w:val="00F9321A"/>
    <w:rsid w:val="00F94BFD"/>
    <w:rsid w:val="00F95128"/>
    <w:rsid w:val="00F9733A"/>
    <w:rsid w:val="00F97A21"/>
    <w:rsid w:val="00FA3268"/>
    <w:rsid w:val="00FA3D1C"/>
    <w:rsid w:val="00FA4C11"/>
    <w:rsid w:val="00FA5D8C"/>
    <w:rsid w:val="00FA6CB3"/>
    <w:rsid w:val="00FB0E47"/>
    <w:rsid w:val="00FB14BF"/>
    <w:rsid w:val="00FB1D70"/>
    <w:rsid w:val="00FB1D86"/>
    <w:rsid w:val="00FB28FC"/>
    <w:rsid w:val="00FB4013"/>
    <w:rsid w:val="00FB4D9E"/>
    <w:rsid w:val="00FB5977"/>
    <w:rsid w:val="00FB5C90"/>
    <w:rsid w:val="00FC0B5F"/>
    <w:rsid w:val="00FC222F"/>
    <w:rsid w:val="00FC250E"/>
    <w:rsid w:val="00FC2970"/>
    <w:rsid w:val="00FC2A6D"/>
    <w:rsid w:val="00FC681F"/>
    <w:rsid w:val="00FC79F8"/>
    <w:rsid w:val="00FD2072"/>
    <w:rsid w:val="00FD4229"/>
    <w:rsid w:val="00FD5B1C"/>
    <w:rsid w:val="00FD7089"/>
    <w:rsid w:val="00FE1D59"/>
    <w:rsid w:val="00FE20B7"/>
    <w:rsid w:val="00FE23AC"/>
    <w:rsid w:val="00FE25CA"/>
    <w:rsid w:val="00FE2B7E"/>
    <w:rsid w:val="00FE5335"/>
    <w:rsid w:val="00FE5358"/>
    <w:rsid w:val="00FE590C"/>
    <w:rsid w:val="00FE5C63"/>
    <w:rsid w:val="00FE5CBB"/>
    <w:rsid w:val="00FE65F8"/>
    <w:rsid w:val="00FF0D8A"/>
    <w:rsid w:val="00FF2848"/>
    <w:rsid w:val="00FF2B81"/>
    <w:rsid w:val="00FF4915"/>
    <w:rsid w:val="00FF4AF8"/>
    <w:rsid w:val="00FF4DBD"/>
    <w:rsid w:val="00FF5590"/>
    <w:rsid w:val="00FF5A79"/>
    <w:rsid w:val="00FF75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730"/>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6E6807"/>
    <w:pPr>
      <w:keepNext/>
      <w:outlineLvl w:val="0"/>
    </w:pPr>
    <w:rPr>
      <w:rFonts w:ascii="Arial" w:hAnsi="Arial"/>
      <w:szCs w:val="20"/>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547A8"/>
    <w:pPr>
      <w:ind w:left="720"/>
      <w:contextualSpacing/>
    </w:pPr>
  </w:style>
  <w:style w:type="paragraph" w:styleId="Tekstfusnote">
    <w:name w:val="footnote text"/>
    <w:basedOn w:val="Normal"/>
    <w:link w:val="TekstfusnoteChar"/>
    <w:uiPriority w:val="99"/>
    <w:rsid w:val="004C1E14"/>
    <w:rPr>
      <w:sz w:val="20"/>
      <w:szCs w:val="20"/>
      <w:lang w:eastAsia="en-US"/>
    </w:rPr>
  </w:style>
  <w:style w:type="character" w:customStyle="1" w:styleId="TekstfusnoteChar">
    <w:name w:val="Tekst fusnote Char"/>
    <w:basedOn w:val="Zadanifontodlomka"/>
    <w:link w:val="Tekstfusnote"/>
    <w:uiPriority w:val="99"/>
    <w:rsid w:val="004C1E14"/>
    <w:rPr>
      <w:rFonts w:ascii="Times New Roman" w:eastAsia="Times New Roman" w:hAnsi="Times New Roman" w:cs="Times New Roman"/>
      <w:sz w:val="20"/>
      <w:szCs w:val="20"/>
    </w:rPr>
  </w:style>
  <w:style w:type="character" w:styleId="Referencafusnote">
    <w:name w:val="footnote reference"/>
    <w:basedOn w:val="Zadanifontodlomka"/>
    <w:semiHidden/>
    <w:rsid w:val="004C1E14"/>
    <w:rPr>
      <w:vertAlign w:val="superscript"/>
    </w:rPr>
  </w:style>
  <w:style w:type="paragraph" w:styleId="Zaglavlje">
    <w:name w:val="header"/>
    <w:basedOn w:val="Normal"/>
    <w:link w:val="ZaglavljeChar"/>
    <w:uiPriority w:val="99"/>
    <w:unhideWhenUsed/>
    <w:rsid w:val="00583BC1"/>
    <w:pPr>
      <w:tabs>
        <w:tab w:val="center" w:pos="4536"/>
        <w:tab w:val="right" w:pos="9072"/>
      </w:tabs>
    </w:pPr>
  </w:style>
  <w:style w:type="character" w:customStyle="1" w:styleId="ZaglavljeChar">
    <w:name w:val="Zaglavlje Char"/>
    <w:basedOn w:val="Zadanifontodlomka"/>
    <w:link w:val="Zaglavlje"/>
    <w:uiPriority w:val="99"/>
    <w:rsid w:val="00583BC1"/>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583BC1"/>
    <w:pPr>
      <w:tabs>
        <w:tab w:val="center" w:pos="4536"/>
        <w:tab w:val="right" w:pos="9072"/>
      </w:tabs>
    </w:pPr>
  </w:style>
  <w:style w:type="character" w:customStyle="1" w:styleId="PodnojeChar">
    <w:name w:val="Podnožje Char"/>
    <w:basedOn w:val="Zadanifontodlomka"/>
    <w:link w:val="Podnoje"/>
    <w:uiPriority w:val="99"/>
    <w:rsid w:val="00583BC1"/>
    <w:rPr>
      <w:rFonts w:ascii="Times New Roman" w:eastAsia="Times New Roman" w:hAnsi="Times New Roman" w:cs="Times New Roman"/>
      <w:sz w:val="24"/>
      <w:szCs w:val="24"/>
      <w:lang w:eastAsia="hr-HR"/>
    </w:rPr>
  </w:style>
  <w:style w:type="table" w:styleId="Reetkatablice">
    <w:name w:val="Table Grid"/>
    <w:basedOn w:val="Obinatablica"/>
    <w:uiPriority w:val="39"/>
    <w:rsid w:val="0067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uiPriority w:val="99"/>
    <w:rsid w:val="008719D9"/>
    <w:rPr>
      <w:color w:val="0000FF"/>
      <w:u w:val="single"/>
    </w:rPr>
  </w:style>
  <w:style w:type="paragraph" w:styleId="StandardWeb">
    <w:name w:val="Normal (Web)"/>
    <w:basedOn w:val="Normal"/>
    <w:uiPriority w:val="99"/>
    <w:unhideWhenUsed/>
    <w:rsid w:val="00C958F1"/>
    <w:pPr>
      <w:spacing w:before="100" w:beforeAutospacing="1" w:after="100" w:afterAutospacing="1"/>
    </w:pPr>
  </w:style>
  <w:style w:type="character" w:customStyle="1" w:styleId="preformatted-text">
    <w:name w:val="preformatted-text"/>
    <w:basedOn w:val="Zadanifontodlomka"/>
    <w:rsid w:val="00EF117C"/>
  </w:style>
  <w:style w:type="character" w:customStyle="1" w:styleId="article-text">
    <w:name w:val="article-text"/>
    <w:basedOn w:val="Zadanifontodlomka"/>
    <w:rsid w:val="00E15D4C"/>
  </w:style>
  <w:style w:type="character" w:styleId="Naglaeno">
    <w:name w:val="Strong"/>
    <w:basedOn w:val="Zadanifontodlomka"/>
    <w:uiPriority w:val="22"/>
    <w:qFormat/>
    <w:rsid w:val="007E7CE8"/>
    <w:rPr>
      <w:b/>
      <w:bCs/>
    </w:rPr>
  </w:style>
  <w:style w:type="character" w:customStyle="1" w:styleId="Naslov1Char">
    <w:name w:val="Naslov 1 Char"/>
    <w:basedOn w:val="Zadanifontodlomka"/>
    <w:link w:val="Naslov1"/>
    <w:uiPriority w:val="9"/>
    <w:rsid w:val="006E6807"/>
    <w:rPr>
      <w:rFonts w:ascii="Arial" w:eastAsia="Times New Roman" w:hAnsi="Arial" w:cs="Times New Roman"/>
      <w:sz w:val="24"/>
      <w:szCs w:val="20"/>
      <w:lang w:eastAsia="hr-HR"/>
    </w:rPr>
  </w:style>
  <w:style w:type="character" w:styleId="Hiperveza">
    <w:name w:val="Hyperlink"/>
    <w:uiPriority w:val="99"/>
    <w:rsid w:val="008E5C22"/>
    <w:rPr>
      <w:rFonts w:cs="Times New Roman"/>
      <w:color w:val="0000FF"/>
      <w:u w:val="single"/>
    </w:rPr>
  </w:style>
  <w:style w:type="paragraph" w:customStyle="1" w:styleId="Normal1">
    <w:name w:val="Normal1"/>
    <w:basedOn w:val="Normal"/>
    <w:rsid w:val="008E5C22"/>
    <w:pPr>
      <w:jc w:val="both"/>
    </w:pPr>
  </w:style>
  <w:style w:type="paragraph" w:customStyle="1" w:styleId="Normal2">
    <w:name w:val="Normal2"/>
    <w:basedOn w:val="Normal"/>
    <w:rsid w:val="00602517"/>
    <w:pPr>
      <w:jc w:val="both"/>
    </w:pPr>
  </w:style>
  <w:style w:type="character" w:styleId="SlijeenaHiperveza">
    <w:name w:val="FollowedHyperlink"/>
    <w:basedOn w:val="Zadanifontodlomka"/>
    <w:uiPriority w:val="99"/>
    <w:semiHidden/>
    <w:unhideWhenUsed/>
    <w:rsid w:val="000A1BEE"/>
    <w:rPr>
      <w:color w:val="954F72" w:themeColor="followedHyperlink"/>
      <w:u w:val="single"/>
    </w:rPr>
  </w:style>
  <w:style w:type="character" w:customStyle="1" w:styleId="UnresolvedMention1">
    <w:name w:val="Unresolved Mention1"/>
    <w:basedOn w:val="Zadanifontodlomka"/>
    <w:uiPriority w:val="99"/>
    <w:semiHidden/>
    <w:unhideWhenUsed/>
    <w:rsid w:val="008B2E5D"/>
    <w:rPr>
      <w:color w:val="605E5C"/>
      <w:shd w:val="clear" w:color="auto" w:fill="E1DFDD"/>
    </w:rPr>
  </w:style>
  <w:style w:type="paragraph" w:customStyle="1" w:styleId="box461001">
    <w:name w:val="box_461001"/>
    <w:basedOn w:val="Normal"/>
    <w:rsid w:val="002C25DB"/>
    <w:pPr>
      <w:spacing w:before="100" w:beforeAutospacing="1" w:after="100" w:afterAutospacing="1"/>
    </w:pPr>
  </w:style>
  <w:style w:type="paragraph" w:customStyle="1" w:styleId="box462324">
    <w:name w:val="box_462324"/>
    <w:basedOn w:val="Normal"/>
    <w:rsid w:val="00C5256C"/>
    <w:pPr>
      <w:spacing w:before="100" w:beforeAutospacing="1" w:after="100" w:afterAutospacing="1"/>
    </w:pPr>
  </w:style>
  <w:style w:type="character" w:customStyle="1" w:styleId="gericht">
    <w:name w:val="gericht"/>
    <w:basedOn w:val="Zadanifontodlomka"/>
    <w:rsid w:val="00D31E33"/>
  </w:style>
  <w:style w:type="character" w:customStyle="1" w:styleId="etyp">
    <w:name w:val="etyp"/>
    <w:basedOn w:val="Zadanifontodlomka"/>
    <w:rsid w:val="00D31E33"/>
  </w:style>
  <w:style w:type="character" w:customStyle="1" w:styleId="edat">
    <w:name w:val="edat"/>
    <w:basedOn w:val="Zadanifontodlomka"/>
    <w:rsid w:val="00D31E33"/>
  </w:style>
  <w:style w:type="character" w:customStyle="1" w:styleId="az">
    <w:name w:val="az"/>
    <w:basedOn w:val="Zadanifontodlomka"/>
    <w:rsid w:val="00D31E33"/>
  </w:style>
  <w:style w:type="character" w:customStyle="1" w:styleId="datum">
    <w:name w:val="datum"/>
    <w:basedOn w:val="Zadanifontodlomka"/>
    <w:rsid w:val="000B6CA8"/>
  </w:style>
  <w:style w:type="paragraph" w:styleId="TOCNaslov">
    <w:name w:val="TOC Heading"/>
    <w:basedOn w:val="Naslov1"/>
    <w:next w:val="Normal"/>
    <w:uiPriority w:val="39"/>
    <w:semiHidden/>
    <w:unhideWhenUsed/>
    <w:qFormat/>
    <w:rsid w:val="00120B18"/>
    <w:pPr>
      <w:keepLines/>
      <w:spacing w:before="480" w:line="276" w:lineRule="auto"/>
      <w:outlineLvl w:val="9"/>
    </w:pPr>
    <w:rPr>
      <w:rFonts w:asciiTheme="majorHAnsi" w:eastAsiaTheme="majorEastAsia" w:hAnsiTheme="majorHAnsi" w:cstheme="majorBidi"/>
      <w:b/>
      <w:bCs/>
      <w:color w:val="2F5496" w:themeColor="accent1" w:themeShade="BF"/>
      <w:sz w:val="28"/>
      <w:szCs w:val="28"/>
    </w:rPr>
  </w:style>
  <w:style w:type="paragraph" w:styleId="Sadraj1">
    <w:name w:val="toc 1"/>
    <w:basedOn w:val="Normal"/>
    <w:next w:val="Normal"/>
    <w:autoRedefine/>
    <w:uiPriority w:val="39"/>
    <w:unhideWhenUsed/>
    <w:rsid w:val="00120B18"/>
    <w:pPr>
      <w:spacing w:after="100"/>
    </w:pPr>
  </w:style>
  <w:style w:type="paragraph" w:styleId="Tekstbalonia">
    <w:name w:val="Balloon Text"/>
    <w:basedOn w:val="Normal"/>
    <w:link w:val="TekstbaloniaChar"/>
    <w:uiPriority w:val="99"/>
    <w:semiHidden/>
    <w:unhideWhenUsed/>
    <w:rsid w:val="00120B18"/>
    <w:rPr>
      <w:rFonts w:ascii="Tahoma" w:hAnsi="Tahoma" w:cs="Tahoma"/>
      <w:sz w:val="16"/>
      <w:szCs w:val="16"/>
    </w:rPr>
  </w:style>
  <w:style w:type="character" w:customStyle="1" w:styleId="TekstbaloniaChar">
    <w:name w:val="Tekst balončića Char"/>
    <w:basedOn w:val="Zadanifontodlomka"/>
    <w:link w:val="Tekstbalonia"/>
    <w:uiPriority w:val="99"/>
    <w:semiHidden/>
    <w:rsid w:val="00120B18"/>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730"/>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6E6807"/>
    <w:pPr>
      <w:keepNext/>
      <w:outlineLvl w:val="0"/>
    </w:pPr>
    <w:rPr>
      <w:rFonts w:ascii="Arial" w:hAnsi="Arial"/>
      <w:szCs w:val="20"/>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547A8"/>
    <w:pPr>
      <w:ind w:left="720"/>
      <w:contextualSpacing/>
    </w:pPr>
  </w:style>
  <w:style w:type="paragraph" w:styleId="Tekstfusnote">
    <w:name w:val="footnote text"/>
    <w:basedOn w:val="Normal"/>
    <w:link w:val="TekstfusnoteChar"/>
    <w:uiPriority w:val="99"/>
    <w:rsid w:val="004C1E14"/>
    <w:rPr>
      <w:sz w:val="20"/>
      <w:szCs w:val="20"/>
      <w:lang w:eastAsia="en-US"/>
    </w:rPr>
  </w:style>
  <w:style w:type="character" w:customStyle="1" w:styleId="TekstfusnoteChar">
    <w:name w:val="Tekst fusnote Char"/>
    <w:basedOn w:val="Zadanifontodlomka"/>
    <w:link w:val="Tekstfusnote"/>
    <w:uiPriority w:val="99"/>
    <w:rsid w:val="004C1E14"/>
    <w:rPr>
      <w:rFonts w:ascii="Times New Roman" w:eastAsia="Times New Roman" w:hAnsi="Times New Roman" w:cs="Times New Roman"/>
      <w:sz w:val="20"/>
      <w:szCs w:val="20"/>
    </w:rPr>
  </w:style>
  <w:style w:type="character" w:styleId="Referencafusnote">
    <w:name w:val="footnote reference"/>
    <w:basedOn w:val="Zadanifontodlomka"/>
    <w:semiHidden/>
    <w:rsid w:val="004C1E14"/>
    <w:rPr>
      <w:vertAlign w:val="superscript"/>
    </w:rPr>
  </w:style>
  <w:style w:type="paragraph" w:styleId="Zaglavlje">
    <w:name w:val="header"/>
    <w:basedOn w:val="Normal"/>
    <w:link w:val="ZaglavljeChar"/>
    <w:uiPriority w:val="99"/>
    <w:unhideWhenUsed/>
    <w:rsid w:val="00583BC1"/>
    <w:pPr>
      <w:tabs>
        <w:tab w:val="center" w:pos="4536"/>
        <w:tab w:val="right" w:pos="9072"/>
      </w:tabs>
    </w:pPr>
  </w:style>
  <w:style w:type="character" w:customStyle="1" w:styleId="ZaglavljeChar">
    <w:name w:val="Zaglavlje Char"/>
    <w:basedOn w:val="Zadanifontodlomka"/>
    <w:link w:val="Zaglavlje"/>
    <w:uiPriority w:val="99"/>
    <w:rsid w:val="00583BC1"/>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583BC1"/>
    <w:pPr>
      <w:tabs>
        <w:tab w:val="center" w:pos="4536"/>
        <w:tab w:val="right" w:pos="9072"/>
      </w:tabs>
    </w:pPr>
  </w:style>
  <w:style w:type="character" w:customStyle="1" w:styleId="PodnojeChar">
    <w:name w:val="Podnožje Char"/>
    <w:basedOn w:val="Zadanifontodlomka"/>
    <w:link w:val="Podnoje"/>
    <w:uiPriority w:val="99"/>
    <w:rsid w:val="00583BC1"/>
    <w:rPr>
      <w:rFonts w:ascii="Times New Roman" w:eastAsia="Times New Roman" w:hAnsi="Times New Roman" w:cs="Times New Roman"/>
      <w:sz w:val="24"/>
      <w:szCs w:val="24"/>
      <w:lang w:eastAsia="hr-HR"/>
    </w:rPr>
  </w:style>
  <w:style w:type="table" w:styleId="Reetkatablice">
    <w:name w:val="Table Grid"/>
    <w:basedOn w:val="Obinatablica"/>
    <w:uiPriority w:val="39"/>
    <w:rsid w:val="0067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uiPriority w:val="99"/>
    <w:rsid w:val="008719D9"/>
    <w:rPr>
      <w:color w:val="0000FF"/>
      <w:u w:val="single"/>
    </w:rPr>
  </w:style>
  <w:style w:type="paragraph" w:styleId="StandardWeb">
    <w:name w:val="Normal (Web)"/>
    <w:basedOn w:val="Normal"/>
    <w:uiPriority w:val="99"/>
    <w:unhideWhenUsed/>
    <w:rsid w:val="00C958F1"/>
    <w:pPr>
      <w:spacing w:before="100" w:beforeAutospacing="1" w:after="100" w:afterAutospacing="1"/>
    </w:pPr>
  </w:style>
  <w:style w:type="character" w:customStyle="1" w:styleId="preformatted-text">
    <w:name w:val="preformatted-text"/>
    <w:basedOn w:val="Zadanifontodlomka"/>
    <w:rsid w:val="00EF117C"/>
  </w:style>
  <w:style w:type="character" w:customStyle="1" w:styleId="article-text">
    <w:name w:val="article-text"/>
    <w:basedOn w:val="Zadanifontodlomka"/>
    <w:rsid w:val="00E15D4C"/>
  </w:style>
  <w:style w:type="character" w:styleId="Naglaeno">
    <w:name w:val="Strong"/>
    <w:basedOn w:val="Zadanifontodlomka"/>
    <w:uiPriority w:val="22"/>
    <w:qFormat/>
    <w:rsid w:val="007E7CE8"/>
    <w:rPr>
      <w:b/>
      <w:bCs/>
    </w:rPr>
  </w:style>
  <w:style w:type="character" w:customStyle="1" w:styleId="Naslov1Char">
    <w:name w:val="Naslov 1 Char"/>
    <w:basedOn w:val="Zadanifontodlomka"/>
    <w:link w:val="Naslov1"/>
    <w:uiPriority w:val="9"/>
    <w:rsid w:val="006E6807"/>
    <w:rPr>
      <w:rFonts w:ascii="Arial" w:eastAsia="Times New Roman" w:hAnsi="Arial" w:cs="Times New Roman"/>
      <w:sz w:val="24"/>
      <w:szCs w:val="20"/>
      <w:lang w:eastAsia="hr-HR"/>
    </w:rPr>
  </w:style>
  <w:style w:type="character" w:styleId="Hiperveza">
    <w:name w:val="Hyperlink"/>
    <w:uiPriority w:val="99"/>
    <w:rsid w:val="008E5C22"/>
    <w:rPr>
      <w:rFonts w:cs="Times New Roman"/>
      <w:color w:val="0000FF"/>
      <w:u w:val="single"/>
    </w:rPr>
  </w:style>
  <w:style w:type="paragraph" w:customStyle="1" w:styleId="Normal1">
    <w:name w:val="Normal1"/>
    <w:basedOn w:val="Normal"/>
    <w:rsid w:val="008E5C22"/>
    <w:pPr>
      <w:jc w:val="both"/>
    </w:pPr>
  </w:style>
  <w:style w:type="paragraph" w:customStyle="1" w:styleId="Normal2">
    <w:name w:val="Normal2"/>
    <w:basedOn w:val="Normal"/>
    <w:rsid w:val="00602517"/>
    <w:pPr>
      <w:jc w:val="both"/>
    </w:pPr>
  </w:style>
  <w:style w:type="character" w:styleId="SlijeenaHiperveza">
    <w:name w:val="FollowedHyperlink"/>
    <w:basedOn w:val="Zadanifontodlomka"/>
    <w:uiPriority w:val="99"/>
    <w:semiHidden/>
    <w:unhideWhenUsed/>
    <w:rsid w:val="000A1BEE"/>
    <w:rPr>
      <w:color w:val="954F72" w:themeColor="followedHyperlink"/>
      <w:u w:val="single"/>
    </w:rPr>
  </w:style>
  <w:style w:type="character" w:customStyle="1" w:styleId="UnresolvedMention1">
    <w:name w:val="Unresolved Mention1"/>
    <w:basedOn w:val="Zadanifontodlomka"/>
    <w:uiPriority w:val="99"/>
    <w:semiHidden/>
    <w:unhideWhenUsed/>
    <w:rsid w:val="008B2E5D"/>
    <w:rPr>
      <w:color w:val="605E5C"/>
      <w:shd w:val="clear" w:color="auto" w:fill="E1DFDD"/>
    </w:rPr>
  </w:style>
  <w:style w:type="paragraph" w:customStyle="1" w:styleId="box461001">
    <w:name w:val="box_461001"/>
    <w:basedOn w:val="Normal"/>
    <w:rsid w:val="002C25DB"/>
    <w:pPr>
      <w:spacing w:before="100" w:beforeAutospacing="1" w:after="100" w:afterAutospacing="1"/>
    </w:pPr>
  </w:style>
  <w:style w:type="paragraph" w:customStyle="1" w:styleId="box462324">
    <w:name w:val="box_462324"/>
    <w:basedOn w:val="Normal"/>
    <w:rsid w:val="00C5256C"/>
    <w:pPr>
      <w:spacing w:before="100" w:beforeAutospacing="1" w:after="100" w:afterAutospacing="1"/>
    </w:pPr>
  </w:style>
  <w:style w:type="character" w:customStyle="1" w:styleId="gericht">
    <w:name w:val="gericht"/>
    <w:basedOn w:val="Zadanifontodlomka"/>
    <w:rsid w:val="00D31E33"/>
  </w:style>
  <w:style w:type="character" w:customStyle="1" w:styleId="etyp">
    <w:name w:val="etyp"/>
    <w:basedOn w:val="Zadanifontodlomka"/>
    <w:rsid w:val="00D31E33"/>
  </w:style>
  <w:style w:type="character" w:customStyle="1" w:styleId="edat">
    <w:name w:val="edat"/>
    <w:basedOn w:val="Zadanifontodlomka"/>
    <w:rsid w:val="00D31E33"/>
  </w:style>
  <w:style w:type="character" w:customStyle="1" w:styleId="az">
    <w:name w:val="az"/>
    <w:basedOn w:val="Zadanifontodlomka"/>
    <w:rsid w:val="00D31E33"/>
  </w:style>
  <w:style w:type="character" w:customStyle="1" w:styleId="datum">
    <w:name w:val="datum"/>
    <w:basedOn w:val="Zadanifontodlomka"/>
    <w:rsid w:val="000B6CA8"/>
  </w:style>
  <w:style w:type="paragraph" w:styleId="TOCNaslov">
    <w:name w:val="TOC Heading"/>
    <w:basedOn w:val="Naslov1"/>
    <w:next w:val="Normal"/>
    <w:uiPriority w:val="39"/>
    <w:semiHidden/>
    <w:unhideWhenUsed/>
    <w:qFormat/>
    <w:rsid w:val="00120B18"/>
    <w:pPr>
      <w:keepLines/>
      <w:spacing w:before="480" w:line="276" w:lineRule="auto"/>
      <w:outlineLvl w:val="9"/>
    </w:pPr>
    <w:rPr>
      <w:rFonts w:asciiTheme="majorHAnsi" w:eastAsiaTheme="majorEastAsia" w:hAnsiTheme="majorHAnsi" w:cstheme="majorBidi"/>
      <w:b/>
      <w:bCs/>
      <w:color w:val="2F5496" w:themeColor="accent1" w:themeShade="BF"/>
      <w:sz w:val="28"/>
      <w:szCs w:val="28"/>
    </w:rPr>
  </w:style>
  <w:style w:type="paragraph" w:styleId="Sadraj1">
    <w:name w:val="toc 1"/>
    <w:basedOn w:val="Normal"/>
    <w:next w:val="Normal"/>
    <w:autoRedefine/>
    <w:uiPriority w:val="39"/>
    <w:unhideWhenUsed/>
    <w:rsid w:val="00120B18"/>
    <w:pPr>
      <w:spacing w:after="100"/>
    </w:pPr>
  </w:style>
  <w:style w:type="paragraph" w:styleId="Tekstbalonia">
    <w:name w:val="Balloon Text"/>
    <w:basedOn w:val="Normal"/>
    <w:link w:val="TekstbaloniaChar"/>
    <w:uiPriority w:val="99"/>
    <w:semiHidden/>
    <w:unhideWhenUsed/>
    <w:rsid w:val="00120B18"/>
    <w:rPr>
      <w:rFonts w:ascii="Tahoma" w:hAnsi="Tahoma" w:cs="Tahoma"/>
      <w:sz w:val="16"/>
      <w:szCs w:val="16"/>
    </w:rPr>
  </w:style>
  <w:style w:type="character" w:customStyle="1" w:styleId="TekstbaloniaChar">
    <w:name w:val="Tekst balončića Char"/>
    <w:basedOn w:val="Zadanifontodlomka"/>
    <w:link w:val="Tekstbalonia"/>
    <w:uiPriority w:val="99"/>
    <w:semiHidden/>
    <w:rsid w:val="00120B18"/>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2339">
      <w:bodyDiv w:val="1"/>
      <w:marLeft w:val="0"/>
      <w:marRight w:val="0"/>
      <w:marTop w:val="0"/>
      <w:marBottom w:val="0"/>
      <w:divBdr>
        <w:top w:val="none" w:sz="0" w:space="0" w:color="auto"/>
        <w:left w:val="none" w:sz="0" w:space="0" w:color="auto"/>
        <w:bottom w:val="none" w:sz="0" w:space="0" w:color="auto"/>
        <w:right w:val="none" w:sz="0" w:space="0" w:color="auto"/>
      </w:divBdr>
    </w:div>
    <w:div w:id="56170024">
      <w:bodyDiv w:val="1"/>
      <w:marLeft w:val="0"/>
      <w:marRight w:val="0"/>
      <w:marTop w:val="0"/>
      <w:marBottom w:val="0"/>
      <w:divBdr>
        <w:top w:val="none" w:sz="0" w:space="0" w:color="auto"/>
        <w:left w:val="none" w:sz="0" w:space="0" w:color="auto"/>
        <w:bottom w:val="none" w:sz="0" w:space="0" w:color="auto"/>
        <w:right w:val="none" w:sz="0" w:space="0" w:color="auto"/>
      </w:divBdr>
      <w:divsChild>
        <w:div w:id="1898397412">
          <w:marLeft w:val="360"/>
          <w:marRight w:val="0"/>
          <w:marTop w:val="200"/>
          <w:marBottom w:val="0"/>
          <w:divBdr>
            <w:top w:val="none" w:sz="0" w:space="0" w:color="auto"/>
            <w:left w:val="none" w:sz="0" w:space="0" w:color="auto"/>
            <w:bottom w:val="none" w:sz="0" w:space="0" w:color="auto"/>
            <w:right w:val="none" w:sz="0" w:space="0" w:color="auto"/>
          </w:divBdr>
        </w:div>
        <w:div w:id="700520954">
          <w:marLeft w:val="360"/>
          <w:marRight w:val="0"/>
          <w:marTop w:val="200"/>
          <w:marBottom w:val="0"/>
          <w:divBdr>
            <w:top w:val="none" w:sz="0" w:space="0" w:color="auto"/>
            <w:left w:val="none" w:sz="0" w:space="0" w:color="auto"/>
            <w:bottom w:val="none" w:sz="0" w:space="0" w:color="auto"/>
            <w:right w:val="none" w:sz="0" w:space="0" w:color="auto"/>
          </w:divBdr>
        </w:div>
        <w:div w:id="1552880451">
          <w:marLeft w:val="360"/>
          <w:marRight w:val="0"/>
          <w:marTop w:val="200"/>
          <w:marBottom w:val="0"/>
          <w:divBdr>
            <w:top w:val="none" w:sz="0" w:space="0" w:color="auto"/>
            <w:left w:val="none" w:sz="0" w:space="0" w:color="auto"/>
            <w:bottom w:val="none" w:sz="0" w:space="0" w:color="auto"/>
            <w:right w:val="none" w:sz="0" w:space="0" w:color="auto"/>
          </w:divBdr>
        </w:div>
      </w:divsChild>
    </w:div>
    <w:div w:id="1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665087434">
          <w:marLeft w:val="-225"/>
          <w:marRight w:val="-225"/>
          <w:marTop w:val="0"/>
          <w:marBottom w:val="0"/>
          <w:divBdr>
            <w:top w:val="none" w:sz="0" w:space="0" w:color="auto"/>
            <w:left w:val="none" w:sz="0" w:space="0" w:color="auto"/>
            <w:bottom w:val="none" w:sz="0" w:space="0" w:color="auto"/>
            <w:right w:val="none" w:sz="0" w:space="0" w:color="auto"/>
          </w:divBdr>
        </w:div>
        <w:div w:id="1765805309">
          <w:marLeft w:val="-225"/>
          <w:marRight w:val="-225"/>
          <w:marTop w:val="0"/>
          <w:marBottom w:val="0"/>
          <w:divBdr>
            <w:top w:val="none" w:sz="0" w:space="0" w:color="auto"/>
            <w:left w:val="none" w:sz="0" w:space="0" w:color="auto"/>
            <w:bottom w:val="none" w:sz="0" w:space="0" w:color="auto"/>
            <w:right w:val="none" w:sz="0" w:space="0" w:color="auto"/>
          </w:divBdr>
        </w:div>
        <w:div w:id="1370568797">
          <w:marLeft w:val="-225"/>
          <w:marRight w:val="-225"/>
          <w:marTop w:val="0"/>
          <w:marBottom w:val="0"/>
          <w:divBdr>
            <w:top w:val="none" w:sz="0" w:space="0" w:color="auto"/>
            <w:left w:val="none" w:sz="0" w:space="0" w:color="auto"/>
            <w:bottom w:val="none" w:sz="0" w:space="0" w:color="auto"/>
            <w:right w:val="none" w:sz="0" w:space="0" w:color="auto"/>
          </w:divBdr>
        </w:div>
        <w:div w:id="1425490122">
          <w:marLeft w:val="-225"/>
          <w:marRight w:val="-225"/>
          <w:marTop w:val="0"/>
          <w:marBottom w:val="0"/>
          <w:divBdr>
            <w:top w:val="none" w:sz="0" w:space="0" w:color="auto"/>
            <w:left w:val="none" w:sz="0" w:space="0" w:color="auto"/>
            <w:bottom w:val="none" w:sz="0" w:space="0" w:color="auto"/>
            <w:right w:val="none" w:sz="0" w:space="0" w:color="auto"/>
          </w:divBdr>
        </w:div>
        <w:div w:id="558367477">
          <w:marLeft w:val="-225"/>
          <w:marRight w:val="-225"/>
          <w:marTop w:val="0"/>
          <w:marBottom w:val="0"/>
          <w:divBdr>
            <w:top w:val="none" w:sz="0" w:space="0" w:color="auto"/>
            <w:left w:val="none" w:sz="0" w:space="0" w:color="auto"/>
            <w:bottom w:val="none" w:sz="0" w:space="0" w:color="auto"/>
            <w:right w:val="none" w:sz="0" w:space="0" w:color="auto"/>
          </w:divBdr>
        </w:div>
        <w:div w:id="1769502481">
          <w:marLeft w:val="-225"/>
          <w:marRight w:val="-225"/>
          <w:marTop w:val="0"/>
          <w:marBottom w:val="0"/>
          <w:divBdr>
            <w:top w:val="none" w:sz="0" w:space="0" w:color="auto"/>
            <w:left w:val="none" w:sz="0" w:space="0" w:color="auto"/>
            <w:bottom w:val="none" w:sz="0" w:space="0" w:color="auto"/>
            <w:right w:val="none" w:sz="0" w:space="0" w:color="auto"/>
          </w:divBdr>
        </w:div>
        <w:div w:id="1745686106">
          <w:marLeft w:val="-225"/>
          <w:marRight w:val="-225"/>
          <w:marTop w:val="0"/>
          <w:marBottom w:val="0"/>
          <w:divBdr>
            <w:top w:val="none" w:sz="0" w:space="0" w:color="auto"/>
            <w:left w:val="none" w:sz="0" w:space="0" w:color="auto"/>
            <w:bottom w:val="none" w:sz="0" w:space="0" w:color="auto"/>
            <w:right w:val="none" w:sz="0" w:space="0" w:color="auto"/>
          </w:divBdr>
        </w:div>
        <w:div w:id="274489187">
          <w:marLeft w:val="-225"/>
          <w:marRight w:val="-225"/>
          <w:marTop w:val="0"/>
          <w:marBottom w:val="0"/>
          <w:divBdr>
            <w:top w:val="none" w:sz="0" w:space="0" w:color="auto"/>
            <w:left w:val="none" w:sz="0" w:space="0" w:color="auto"/>
            <w:bottom w:val="none" w:sz="0" w:space="0" w:color="auto"/>
            <w:right w:val="none" w:sz="0" w:space="0" w:color="auto"/>
          </w:divBdr>
        </w:div>
      </w:divsChild>
    </w:div>
    <w:div w:id="106316515">
      <w:bodyDiv w:val="1"/>
      <w:marLeft w:val="0"/>
      <w:marRight w:val="0"/>
      <w:marTop w:val="0"/>
      <w:marBottom w:val="0"/>
      <w:divBdr>
        <w:top w:val="none" w:sz="0" w:space="0" w:color="auto"/>
        <w:left w:val="none" w:sz="0" w:space="0" w:color="auto"/>
        <w:bottom w:val="none" w:sz="0" w:space="0" w:color="auto"/>
        <w:right w:val="none" w:sz="0" w:space="0" w:color="auto"/>
      </w:divBdr>
      <w:divsChild>
        <w:div w:id="98571667">
          <w:marLeft w:val="360"/>
          <w:marRight w:val="0"/>
          <w:marTop w:val="200"/>
          <w:marBottom w:val="0"/>
          <w:divBdr>
            <w:top w:val="none" w:sz="0" w:space="0" w:color="auto"/>
            <w:left w:val="none" w:sz="0" w:space="0" w:color="auto"/>
            <w:bottom w:val="none" w:sz="0" w:space="0" w:color="auto"/>
            <w:right w:val="none" w:sz="0" w:space="0" w:color="auto"/>
          </w:divBdr>
        </w:div>
        <w:div w:id="1046873137">
          <w:marLeft w:val="360"/>
          <w:marRight w:val="0"/>
          <w:marTop w:val="200"/>
          <w:marBottom w:val="0"/>
          <w:divBdr>
            <w:top w:val="none" w:sz="0" w:space="0" w:color="auto"/>
            <w:left w:val="none" w:sz="0" w:space="0" w:color="auto"/>
            <w:bottom w:val="none" w:sz="0" w:space="0" w:color="auto"/>
            <w:right w:val="none" w:sz="0" w:space="0" w:color="auto"/>
          </w:divBdr>
        </w:div>
        <w:div w:id="1286471940">
          <w:marLeft w:val="360"/>
          <w:marRight w:val="0"/>
          <w:marTop w:val="200"/>
          <w:marBottom w:val="0"/>
          <w:divBdr>
            <w:top w:val="none" w:sz="0" w:space="0" w:color="auto"/>
            <w:left w:val="none" w:sz="0" w:space="0" w:color="auto"/>
            <w:bottom w:val="none" w:sz="0" w:space="0" w:color="auto"/>
            <w:right w:val="none" w:sz="0" w:space="0" w:color="auto"/>
          </w:divBdr>
        </w:div>
      </w:divsChild>
    </w:div>
    <w:div w:id="212733643">
      <w:bodyDiv w:val="1"/>
      <w:marLeft w:val="0"/>
      <w:marRight w:val="0"/>
      <w:marTop w:val="0"/>
      <w:marBottom w:val="0"/>
      <w:divBdr>
        <w:top w:val="none" w:sz="0" w:space="0" w:color="auto"/>
        <w:left w:val="none" w:sz="0" w:space="0" w:color="auto"/>
        <w:bottom w:val="none" w:sz="0" w:space="0" w:color="auto"/>
        <w:right w:val="none" w:sz="0" w:space="0" w:color="auto"/>
      </w:divBdr>
      <w:divsChild>
        <w:div w:id="2025787647">
          <w:marLeft w:val="360"/>
          <w:marRight w:val="0"/>
          <w:marTop w:val="200"/>
          <w:marBottom w:val="0"/>
          <w:divBdr>
            <w:top w:val="none" w:sz="0" w:space="0" w:color="auto"/>
            <w:left w:val="none" w:sz="0" w:space="0" w:color="auto"/>
            <w:bottom w:val="none" w:sz="0" w:space="0" w:color="auto"/>
            <w:right w:val="none" w:sz="0" w:space="0" w:color="auto"/>
          </w:divBdr>
        </w:div>
      </w:divsChild>
    </w:div>
    <w:div w:id="241372163">
      <w:bodyDiv w:val="1"/>
      <w:marLeft w:val="0"/>
      <w:marRight w:val="0"/>
      <w:marTop w:val="0"/>
      <w:marBottom w:val="0"/>
      <w:divBdr>
        <w:top w:val="none" w:sz="0" w:space="0" w:color="auto"/>
        <w:left w:val="none" w:sz="0" w:space="0" w:color="auto"/>
        <w:bottom w:val="none" w:sz="0" w:space="0" w:color="auto"/>
        <w:right w:val="none" w:sz="0" w:space="0" w:color="auto"/>
      </w:divBdr>
      <w:divsChild>
        <w:div w:id="1188176081">
          <w:marLeft w:val="360"/>
          <w:marRight w:val="0"/>
          <w:marTop w:val="200"/>
          <w:marBottom w:val="0"/>
          <w:divBdr>
            <w:top w:val="none" w:sz="0" w:space="0" w:color="auto"/>
            <w:left w:val="none" w:sz="0" w:space="0" w:color="auto"/>
            <w:bottom w:val="none" w:sz="0" w:space="0" w:color="auto"/>
            <w:right w:val="none" w:sz="0" w:space="0" w:color="auto"/>
          </w:divBdr>
        </w:div>
        <w:div w:id="711541828">
          <w:marLeft w:val="360"/>
          <w:marRight w:val="0"/>
          <w:marTop w:val="200"/>
          <w:marBottom w:val="0"/>
          <w:divBdr>
            <w:top w:val="none" w:sz="0" w:space="0" w:color="auto"/>
            <w:left w:val="none" w:sz="0" w:space="0" w:color="auto"/>
            <w:bottom w:val="none" w:sz="0" w:space="0" w:color="auto"/>
            <w:right w:val="none" w:sz="0" w:space="0" w:color="auto"/>
          </w:divBdr>
        </w:div>
      </w:divsChild>
    </w:div>
    <w:div w:id="246159350">
      <w:bodyDiv w:val="1"/>
      <w:marLeft w:val="0"/>
      <w:marRight w:val="0"/>
      <w:marTop w:val="0"/>
      <w:marBottom w:val="0"/>
      <w:divBdr>
        <w:top w:val="none" w:sz="0" w:space="0" w:color="auto"/>
        <w:left w:val="none" w:sz="0" w:space="0" w:color="auto"/>
        <w:bottom w:val="none" w:sz="0" w:space="0" w:color="auto"/>
        <w:right w:val="none" w:sz="0" w:space="0" w:color="auto"/>
      </w:divBdr>
      <w:divsChild>
        <w:div w:id="175383371">
          <w:marLeft w:val="360"/>
          <w:marRight w:val="0"/>
          <w:marTop w:val="200"/>
          <w:marBottom w:val="0"/>
          <w:divBdr>
            <w:top w:val="none" w:sz="0" w:space="0" w:color="auto"/>
            <w:left w:val="none" w:sz="0" w:space="0" w:color="auto"/>
            <w:bottom w:val="none" w:sz="0" w:space="0" w:color="auto"/>
            <w:right w:val="none" w:sz="0" w:space="0" w:color="auto"/>
          </w:divBdr>
        </w:div>
        <w:div w:id="387463696">
          <w:marLeft w:val="360"/>
          <w:marRight w:val="0"/>
          <w:marTop w:val="200"/>
          <w:marBottom w:val="0"/>
          <w:divBdr>
            <w:top w:val="none" w:sz="0" w:space="0" w:color="auto"/>
            <w:left w:val="none" w:sz="0" w:space="0" w:color="auto"/>
            <w:bottom w:val="none" w:sz="0" w:space="0" w:color="auto"/>
            <w:right w:val="none" w:sz="0" w:space="0" w:color="auto"/>
          </w:divBdr>
        </w:div>
      </w:divsChild>
    </w:div>
    <w:div w:id="249850347">
      <w:bodyDiv w:val="1"/>
      <w:marLeft w:val="0"/>
      <w:marRight w:val="0"/>
      <w:marTop w:val="0"/>
      <w:marBottom w:val="0"/>
      <w:divBdr>
        <w:top w:val="none" w:sz="0" w:space="0" w:color="auto"/>
        <w:left w:val="none" w:sz="0" w:space="0" w:color="auto"/>
        <w:bottom w:val="none" w:sz="0" w:space="0" w:color="auto"/>
        <w:right w:val="none" w:sz="0" w:space="0" w:color="auto"/>
      </w:divBdr>
      <w:divsChild>
        <w:div w:id="1712218459">
          <w:marLeft w:val="360"/>
          <w:marRight w:val="0"/>
          <w:marTop w:val="200"/>
          <w:marBottom w:val="0"/>
          <w:divBdr>
            <w:top w:val="none" w:sz="0" w:space="0" w:color="auto"/>
            <w:left w:val="none" w:sz="0" w:space="0" w:color="auto"/>
            <w:bottom w:val="none" w:sz="0" w:space="0" w:color="auto"/>
            <w:right w:val="none" w:sz="0" w:space="0" w:color="auto"/>
          </w:divBdr>
        </w:div>
        <w:div w:id="1988632278">
          <w:marLeft w:val="360"/>
          <w:marRight w:val="0"/>
          <w:marTop w:val="200"/>
          <w:marBottom w:val="0"/>
          <w:divBdr>
            <w:top w:val="none" w:sz="0" w:space="0" w:color="auto"/>
            <w:left w:val="none" w:sz="0" w:space="0" w:color="auto"/>
            <w:bottom w:val="none" w:sz="0" w:space="0" w:color="auto"/>
            <w:right w:val="none" w:sz="0" w:space="0" w:color="auto"/>
          </w:divBdr>
        </w:div>
      </w:divsChild>
    </w:div>
    <w:div w:id="282268579">
      <w:bodyDiv w:val="1"/>
      <w:marLeft w:val="0"/>
      <w:marRight w:val="0"/>
      <w:marTop w:val="0"/>
      <w:marBottom w:val="0"/>
      <w:divBdr>
        <w:top w:val="none" w:sz="0" w:space="0" w:color="auto"/>
        <w:left w:val="none" w:sz="0" w:space="0" w:color="auto"/>
        <w:bottom w:val="none" w:sz="0" w:space="0" w:color="auto"/>
        <w:right w:val="none" w:sz="0" w:space="0" w:color="auto"/>
      </w:divBdr>
      <w:divsChild>
        <w:div w:id="198393203">
          <w:marLeft w:val="360"/>
          <w:marRight w:val="0"/>
          <w:marTop w:val="200"/>
          <w:marBottom w:val="0"/>
          <w:divBdr>
            <w:top w:val="none" w:sz="0" w:space="0" w:color="auto"/>
            <w:left w:val="none" w:sz="0" w:space="0" w:color="auto"/>
            <w:bottom w:val="none" w:sz="0" w:space="0" w:color="auto"/>
            <w:right w:val="none" w:sz="0" w:space="0" w:color="auto"/>
          </w:divBdr>
        </w:div>
        <w:div w:id="375587707">
          <w:marLeft w:val="360"/>
          <w:marRight w:val="0"/>
          <w:marTop w:val="200"/>
          <w:marBottom w:val="0"/>
          <w:divBdr>
            <w:top w:val="none" w:sz="0" w:space="0" w:color="auto"/>
            <w:left w:val="none" w:sz="0" w:space="0" w:color="auto"/>
            <w:bottom w:val="none" w:sz="0" w:space="0" w:color="auto"/>
            <w:right w:val="none" w:sz="0" w:space="0" w:color="auto"/>
          </w:divBdr>
        </w:div>
        <w:div w:id="1453091120">
          <w:marLeft w:val="360"/>
          <w:marRight w:val="0"/>
          <w:marTop w:val="200"/>
          <w:marBottom w:val="0"/>
          <w:divBdr>
            <w:top w:val="none" w:sz="0" w:space="0" w:color="auto"/>
            <w:left w:val="none" w:sz="0" w:space="0" w:color="auto"/>
            <w:bottom w:val="none" w:sz="0" w:space="0" w:color="auto"/>
            <w:right w:val="none" w:sz="0" w:space="0" w:color="auto"/>
          </w:divBdr>
        </w:div>
      </w:divsChild>
    </w:div>
    <w:div w:id="290865911">
      <w:bodyDiv w:val="1"/>
      <w:marLeft w:val="0"/>
      <w:marRight w:val="0"/>
      <w:marTop w:val="0"/>
      <w:marBottom w:val="0"/>
      <w:divBdr>
        <w:top w:val="none" w:sz="0" w:space="0" w:color="auto"/>
        <w:left w:val="none" w:sz="0" w:space="0" w:color="auto"/>
        <w:bottom w:val="none" w:sz="0" w:space="0" w:color="auto"/>
        <w:right w:val="none" w:sz="0" w:space="0" w:color="auto"/>
      </w:divBdr>
      <w:divsChild>
        <w:div w:id="1703898599">
          <w:marLeft w:val="360"/>
          <w:marRight w:val="0"/>
          <w:marTop w:val="200"/>
          <w:marBottom w:val="0"/>
          <w:divBdr>
            <w:top w:val="none" w:sz="0" w:space="0" w:color="auto"/>
            <w:left w:val="none" w:sz="0" w:space="0" w:color="auto"/>
            <w:bottom w:val="none" w:sz="0" w:space="0" w:color="auto"/>
            <w:right w:val="none" w:sz="0" w:space="0" w:color="auto"/>
          </w:divBdr>
        </w:div>
        <w:div w:id="1280798380">
          <w:marLeft w:val="360"/>
          <w:marRight w:val="0"/>
          <w:marTop w:val="200"/>
          <w:marBottom w:val="0"/>
          <w:divBdr>
            <w:top w:val="none" w:sz="0" w:space="0" w:color="auto"/>
            <w:left w:val="none" w:sz="0" w:space="0" w:color="auto"/>
            <w:bottom w:val="none" w:sz="0" w:space="0" w:color="auto"/>
            <w:right w:val="none" w:sz="0" w:space="0" w:color="auto"/>
          </w:divBdr>
        </w:div>
        <w:div w:id="816653111">
          <w:marLeft w:val="360"/>
          <w:marRight w:val="0"/>
          <w:marTop w:val="200"/>
          <w:marBottom w:val="0"/>
          <w:divBdr>
            <w:top w:val="none" w:sz="0" w:space="0" w:color="auto"/>
            <w:left w:val="none" w:sz="0" w:space="0" w:color="auto"/>
            <w:bottom w:val="none" w:sz="0" w:space="0" w:color="auto"/>
            <w:right w:val="none" w:sz="0" w:space="0" w:color="auto"/>
          </w:divBdr>
        </w:div>
      </w:divsChild>
    </w:div>
    <w:div w:id="350373702">
      <w:bodyDiv w:val="1"/>
      <w:marLeft w:val="0"/>
      <w:marRight w:val="0"/>
      <w:marTop w:val="0"/>
      <w:marBottom w:val="0"/>
      <w:divBdr>
        <w:top w:val="none" w:sz="0" w:space="0" w:color="auto"/>
        <w:left w:val="none" w:sz="0" w:space="0" w:color="auto"/>
        <w:bottom w:val="none" w:sz="0" w:space="0" w:color="auto"/>
        <w:right w:val="none" w:sz="0" w:space="0" w:color="auto"/>
      </w:divBdr>
    </w:div>
    <w:div w:id="382293725">
      <w:bodyDiv w:val="1"/>
      <w:marLeft w:val="0"/>
      <w:marRight w:val="0"/>
      <w:marTop w:val="0"/>
      <w:marBottom w:val="0"/>
      <w:divBdr>
        <w:top w:val="none" w:sz="0" w:space="0" w:color="auto"/>
        <w:left w:val="none" w:sz="0" w:space="0" w:color="auto"/>
        <w:bottom w:val="none" w:sz="0" w:space="0" w:color="auto"/>
        <w:right w:val="none" w:sz="0" w:space="0" w:color="auto"/>
      </w:divBdr>
      <w:divsChild>
        <w:div w:id="1594968463">
          <w:marLeft w:val="360"/>
          <w:marRight w:val="0"/>
          <w:marTop w:val="200"/>
          <w:marBottom w:val="0"/>
          <w:divBdr>
            <w:top w:val="none" w:sz="0" w:space="0" w:color="auto"/>
            <w:left w:val="none" w:sz="0" w:space="0" w:color="auto"/>
            <w:bottom w:val="none" w:sz="0" w:space="0" w:color="auto"/>
            <w:right w:val="none" w:sz="0" w:space="0" w:color="auto"/>
          </w:divBdr>
        </w:div>
        <w:div w:id="1078789478">
          <w:marLeft w:val="360"/>
          <w:marRight w:val="0"/>
          <w:marTop w:val="200"/>
          <w:marBottom w:val="0"/>
          <w:divBdr>
            <w:top w:val="none" w:sz="0" w:space="0" w:color="auto"/>
            <w:left w:val="none" w:sz="0" w:space="0" w:color="auto"/>
            <w:bottom w:val="none" w:sz="0" w:space="0" w:color="auto"/>
            <w:right w:val="none" w:sz="0" w:space="0" w:color="auto"/>
          </w:divBdr>
        </w:div>
      </w:divsChild>
    </w:div>
    <w:div w:id="424496060">
      <w:bodyDiv w:val="1"/>
      <w:marLeft w:val="0"/>
      <w:marRight w:val="0"/>
      <w:marTop w:val="0"/>
      <w:marBottom w:val="0"/>
      <w:divBdr>
        <w:top w:val="none" w:sz="0" w:space="0" w:color="auto"/>
        <w:left w:val="none" w:sz="0" w:space="0" w:color="auto"/>
        <w:bottom w:val="none" w:sz="0" w:space="0" w:color="auto"/>
        <w:right w:val="none" w:sz="0" w:space="0" w:color="auto"/>
      </w:divBdr>
      <w:divsChild>
        <w:div w:id="1573929943">
          <w:marLeft w:val="360"/>
          <w:marRight w:val="0"/>
          <w:marTop w:val="200"/>
          <w:marBottom w:val="0"/>
          <w:divBdr>
            <w:top w:val="none" w:sz="0" w:space="0" w:color="auto"/>
            <w:left w:val="none" w:sz="0" w:space="0" w:color="auto"/>
            <w:bottom w:val="none" w:sz="0" w:space="0" w:color="auto"/>
            <w:right w:val="none" w:sz="0" w:space="0" w:color="auto"/>
          </w:divBdr>
        </w:div>
        <w:div w:id="1791704596">
          <w:marLeft w:val="360"/>
          <w:marRight w:val="0"/>
          <w:marTop w:val="200"/>
          <w:marBottom w:val="0"/>
          <w:divBdr>
            <w:top w:val="none" w:sz="0" w:space="0" w:color="auto"/>
            <w:left w:val="none" w:sz="0" w:space="0" w:color="auto"/>
            <w:bottom w:val="none" w:sz="0" w:space="0" w:color="auto"/>
            <w:right w:val="none" w:sz="0" w:space="0" w:color="auto"/>
          </w:divBdr>
        </w:div>
        <w:div w:id="1401174427">
          <w:marLeft w:val="360"/>
          <w:marRight w:val="0"/>
          <w:marTop w:val="200"/>
          <w:marBottom w:val="0"/>
          <w:divBdr>
            <w:top w:val="none" w:sz="0" w:space="0" w:color="auto"/>
            <w:left w:val="none" w:sz="0" w:space="0" w:color="auto"/>
            <w:bottom w:val="none" w:sz="0" w:space="0" w:color="auto"/>
            <w:right w:val="none" w:sz="0" w:space="0" w:color="auto"/>
          </w:divBdr>
        </w:div>
      </w:divsChild>
    </w:div>
    <w:div w:id="563445468">
      <w:bodyDiv w:val="1"/>
      <w:marLeft w:val="0"/>
      <w:marRight w:val="0"/>
      <w:marTop w:val="0"/>
      <w:marBottom w:val="0"/>
      <w:divBdr>
        <w:top w:val="none" w:sz="0" w:space="0" w:color="auto"/>
        <w:left w:val="none" w:sz="0" w:space="0" w:color="auto"/>
        <w:bottom w:val="none" w:sz="0" w:space="0" w:color="auto"/>
        <w:right w:val="none" w:sz="0" w:space="0" w:color="auto"/>
      </w:divBdr>
      <w:divsChild>
        <w:div w:id="501746048">
          <w:marLeft w:val="360"/>
          <w:marRight w:val="0"/>
          <w:marTop w:val="200"/>
          <w:marBottom w:val="0"/>
          <w:divBdr>
            <w:top w:val="none" w:sz="0" w:space="0" w:color="auto"/>
            <w:left w:val="none" w:sz="0" w:space="0" w:color="auto"/>
            <w:bottom w:val="none" w:sz="0" w:space="0" w:color="auto"/>
            <w:right w:val="none" w:sz="0" w:space="0" w:color="auto"/>
          </w:divBdr>
        </w:div>
        <w:div w:id="1814323145">
          <w:marLeft w:val="360"/>
          <w:marRight w:val="0"/>
          <w:marTop w:val="200"/>
          <w:marBottom w:val="0"/>
          <w:divBdr>
            <w:top w:val="none" w:sz="0" w:space="0" w:color="auto"/>
            <w:left w:val="none" w:sz="0" w:space="0" w:color="auto"/>
            <w:bottom w:val="none" w:sz="0" w:space="0" w:color="auto"/>
            <w:right w:val="none" w:sz="0" w:space="0" w:color="auto"/>
          </w:divBdr>
        </w:div>
        <w:div w:id="1641963084">
          <w:marLeft w:val="360"/>
          <w:marRight w:val="0"/>
          <w:marTop w:val="200"/>
          <w:marBottom w:val="0"/>
          <w:divBdr>
            <w:top w:val="none" w:sz="0" w:space="0" w:color="auto"/>
            <w:left w:val="none" w:sz="0" w:space="0" w:color="auto"/>
            <w:bottom w:val="none" w:sz="0" w:space="0" w:color="auto"/>
            <w:right w:val="none" w:sz="0" w:space="0" w:color="auto"/>
          </w:divBdr>
        </w:div>
      </w:divsChild>
    </w:div>
    <w:div w:id="662246119">
      <w:bodyDiv w:val="1"/>
      <w:marLeft w:val="0"/>
      <w:marRight w:val="0"/>
      <w:marTop w:val="0"/>
      <w:marBottom w:val="0"/>
      <w:divBdr>
        <w:top w:val="none" w:sz="0" w:space="0" w:color="auto"/>
        <w:left w:val="none" w:sz="0" w:space="0" w:color="auto"/>
        <w:bottom w:val="none" w:sz="0" w:space="0" w:color="auto"/>
        <w:right w:val="none" w:sz="0" w:space="0" w:color="auto"/>
      </w:divBdr>
      <w:divsChild>
        <w:div w:id="887037038">
          <w:marLeft w:val="360"/>
          <w:marRight w:val="0"/>
          <w:marTop w:val="200"/>
          <w:marBottom w:val="0"/>
          <w:divBdr>
            <w:top w:val="none" w:sz="0" w:space="0" w:color="auto"/>
            <w:left w:val="none" w:sz="0" w:space="0" w:color="auto"/>
            <w:bottom w:val="none" w:sz="0" w:space="0" w:color="auto"/>
            <w:right w:val="none" w:sz="0" w:space="0" w:color="auto"/>
          </w:divBdr>
        </w:div>
      </w:divsChild>
    </w:div>
    <w:div w:id="665717296">
      <w:bodyDiv w:val="1"/>
      <w:marLeft w:val="0"/>
      <w:marRight w:val="0"/>
      <w:marTop w:val="0"/>
      <w:marBottom w:val="0"/>
      <w:divBdr>
        <w:top w:val="none" w:sz="0" w:space="0" w:color="auto"/>
        <w:left w:val="none" w:sz="0" w:space="0" w:color="auto"/>
        <w:bottom w:val="none" w:sz="0" w:space="0" w:color="auto"/>
        <w:right w:val="none" w:sz="0" w:space="0" w:color="auto"/>
      </w:divBdr>
      <w:divsChild>
        <w:div w:id="2115707864">
          <w:marLeft w:val="360"/>
          <w:marRight w:val="0"/>
          <w:marTop w:val="200"/>
          <w:marBottom w:val="0"/>
          <w:divBdr>
            <w:top w:val="none" w:sz="0" w:space="0" w:color="auto"/>
            <w:left w:val="none" w:sz="0" w:space="0" w:color="auto"/>
            <w:bottom w:val="none" w:sz="0" w:space="0" w:color="auto"/>
            <w:right w:val="none" w:sz="0" w:space="0" w:color="auto"/>
          </w:divBdr>
        </w:div>
      </w:divsChild>
    </w:div>
    <w:div w:id="688028100">
      <w:bodyDiv w:val="1"/>
      <w:marLeft w:val="0"/>
      <w:marRight w:val="0"/>
      <w:marTop w:val="0"/>
      <w:marBottom w:val="0"/>
      <w:divBdr>
        <w:top w:val="none" w:sz="0" w:space="0" w:color="auto"/>
        <w:left w:val="none" w:sz="0" w:space="0" w:color="auto"/>
        <w:bottom w:val="none" w:sz="0" w:space="0" w:color="auto"/>
        <w:right w:val="none" w:sz="0" w:space="0" w:color="auto"/>
      </w:divBdr>
      <w:divsChild>
        <w:div w:id="1172992986">
          <w:marLeft w:val="360"/>
          <w:marRight w:val="0"/>
          <w:marTop w:val="200"/>
          <w:marBottom w:val="0"/>
          <w:divBdr>
            <w:top w:val="none" w:sz="0" w:space="0" w:color="auto"/>
            <w:left w:val="none" w:sz="0" w:space="0" w:color="auto"/>
            <w:bottom w:val="none" w:sz="0" w:space="0" w:color="auto"/>
            <w:right w:val="none" w:sz="0" w:space="0" w:color="auto"/>
          </w:divBdr>
        </w:div>
        <w:div w:id="1064795251">
          <w:marLeft w:val="360"/>
          <w:marRight w:val="0"/>
          <w:marTop w:val="200"/>
          <w:marBottom w:val="0"/>
          <w:divBdr>
            <w:top w:val="none" w:sz="0" w:space="0" w:color="auto"/>
            <w:left w:val="none" w:sz="0" w:space="0" w:color="auto"/>
            <w:bottom w:val="none" w:sz="0" w:space="0" w:color="auto"/>
            <w:right w:val="none" w:sz="0" w:space="0" w:color="auto"/>
          </w:divBdr>
        </w:div>
        <w:div w:id="902836802">
          <w:marLeft w:val="360"/>
          <w:marRight w:val="0"/>
          <w:marTop w:val="200"/>
          <w:marBottom w:val="0"/>
          <w:divBdr>
            <w:top w:val="none" w:sz="0" w:space="0" w:color="auto"/>
            <w:left w:val="none" w:sz="0" w:space="0" w:color="auto"/>
            <w:bottom w:val="none" w:sz="0" w:space="0" w:color="auto"/>
            <w:right w:val="none" w:sz="0" w:space="0" w:color="auto"/>
          </w:divBdr>
        </w:div>
      </w:divsChild>
    </w:div>
    <w:div w:id="705716346">
      <w:bodyDiv w:val="1"/>
      <w:marLeft w:val="0"/>
      <w:marRight w:val="0"/>
      <w:marTop w:val="0"/>
      <w:marBottom w:val="0"/>
      <w:divBdr>
        <w:top w:val="none" w:sz="0" w:space="0" w:color="auto"/>
        <w:left w:val="none" w:sz="0" w:space="0" w:color="auto"/>
        <w:bottom w:val="none" w:sz="0" w:space="0" w:color="auto"/>
        <w:right w:val="none" w:sz="0" w:space="0" w:color="auto"/>
      </w:divBdr>
      <w:divsChild>
        <w:div w:id="1287394895">
          <w:marLeft w:val="-225"/>
          <w:marRight w:val="-225"/>
          <w:marTop w:val="0"/>
          <w:marBottom w:val="0"/>
          <w:divBdr>
            <w:top w:val="none" w:sz="0" w:space="0" w:color="auto"/>
            <w:left w:val="none" w:sz="0" w:space="0" w:color="auto"/>
            <w:bottom w:val="none" w:sz="0" w:space="0" w:color="auto"/>
            <w:right w:val="none" w:sz="0" w:space="0" w:color="auto"/>
          </w:divBdr>
        </w:div>
        <w:div w:id="1529567292">
          <w:marLeft w:val="-225"/>
          <w:marRight w:val="-225"/>
          <w:marTop w:val="0"/>
          <w:marBottom w:val="0"/>
          <w:divBdr>
            <w:top w:val="none" w:sz="0" w:space="0" w:color="auto"/>
            <w:left w:val="none" w:sz="0" w:space="0" w:color="auto"/>
            <w:bottom w:val="none" w:sz="0" w:space="0" w:color="auto"/>
            <w:right w:val="none" w:sz="0" w:space="0" w:color="auto"/>
          </w:divBdr>
        </w:div>
      </w:divsChild>
    </w:div>
    <w:div w:id="856430014">
      <w:bodyDiv w:val="1"/>
      <w:marLeft w:val="0"/>
      <w:marRight w:val="0"/>
      <w:marTop w:val="0"/>
      <w:marBottom w:val="0"/>
      <w:divBdr>
        <w:top w:val="none" w:sz="0" w:space="0" w:color="auto"/>
        <w:left w:val="none" w:sz="0" w:space="0" w:color="auto"/>
        <w:bottom w:val="none" w:sz="0" w:space="0" w:color="auto"/>
        <w:right w:val="none" w:sz="0" w:space="0" w:color="auto"/>
      </w:divBdr>
      <w:divsChild>
        <w:div w:id="1332757263">
          <w:marLeft w:val="360"/>
          <w:marRight w:val="0"/>
          <w:marTop w:val="200"/>
          <w:marBottom w:val="0"/>
          <w:divBdr>
            <w:top w:val="none" w:sz="0" w:space="0" w:color="auto"/>
            <w:left w:val="none" w:sz="0" w:space="0" w:color="auto"/>
            <w:bottom w:val="none" w:sz="0" w:space="0" w:color="auto"/>
            <w:right w:val="none" w:sz="0" w:space="0" w:color="auto"/>
          </w:divBdr>
        </w:div>
      </w:divsChild>
    </w:div>
    <w:div w:id="857159841">
      <w:bodyDiv w:val="1"/>
      <w:marLeft w:val="0"/>
      <w:marRight w:val="0"/>
      <w:marTop w:val="0"/>
      <w:marBottom w:val="0"/>
      <w:divBdr>
        <w:top w:val="none" w:sz="0" w:space="0" w:color="auto"/>
        <w:left w:val="none" w:sz="0" w:space="0" w:color="auto"/>
        <w:bottom w:val="none" w:sz="0" w:space="0" w:color="auto"/>
        <w:right w:val="none" w:sz="0" w:space="0" w:color="auto"/>
      </w:divBdr>
      <w:divsChild>
        <w:div w:id="1397586807">
          <w:marLeft w:val="360"/>
          <w:marRight w:val="0"/>
          <w:marTop w:val="200"/>
          <w:marBottom w:val="0"/>
          <w:divBdr>
            <w:top w:val="none" w:sz="0" w:space="0" w:color="auto"/>
            <w:left w:val="none" w:sz="0" w:space="0" w:color="auto"/>
            <w:bottom w:val="none" w:sz="0" w:space="0" w:color="auto"/>
            <w:right w:val="none" w:sz="0" w:space="0" w:color="auto"/>
          </w:divBdr>
        </w:div>
        <w:div w:id="126163742">
          <w:marLeft w:val="360"/>
          <w:marRight w:val="0"/>
          <w:marTop w:val="200"/>
          <w:marBottom w:val="0"/>
          <w:divBdr>
            <w:top w:val="none" w:sz="0" w:space="0" w:color="auto"/>
            <w:left w:val="none" w:sz="0" w:space="0" w:color="auto"/>
            <w:bottom w:val="none" w:sz="0" w:space="0" w:color="auto"/>
            <w:right w:val="none" w:sz="0" w:space="0" w:color="auto"/>
          </w:divBdr>
        </w:div>
        <w:div w:id="636185749">
          <w:marLeft w:val="360"/>
          <w:marRight w:val="0"/>
          <w:marTop w:val="200"/>
          <w:marBottom w:val="0"/>
          <w:divBdr>
            <w:top w:val="none" w:sz="0" w:space="0" w:color="auto"/>
            <w:left w:val="none" w:sz="0" w:space="0" w:color="auto"/>
            <w:bottom w:val="none" w:sz="0" w:space="0" w:color="auto"/>
            <w:right w:val="none" w:sz="0" w:space="0" w:color="auto"/>
          </w:divBdr>
        </w:div>
      </w:divsChild>
    </w:div>
    <w:div w:id="906767695">
      <w:bodyDiv w:val="1"/>
      <w:marLeft w:val="0"/>
      <w:marRight w:val="0"/>
      <w:marTop w:val="0"/>
      <w:marBottom w:val="0"/>
      <w:divBdr>
        <w:top w:val="none" w:sz="0" w:space="0" w:color="auto"/>
        <w:left w:val="none" w:sz="0" w:space="0" w:color="auto"/>
        <w:bottom w:val="none" w:sz="0" w:space="0" w:color="auto"/>
        <w:right w:val="none" w:sz="0" w:space="0" w:color="auto"/>
      </w:divBdr>
      <w:divsChild>
        <w:div w:id="1687557216">
          <w:marLeft w:val="360"/>
          <w:marRight w:val="0"/>
          <w:marTop w:val="200"/>
          <w:marBottom w:val="0"/>
          <w:divBdr>
            <w:top w:val="none" w:sz="0" w:space="0" w:color="auto"/>
            <w:left w:val="none" w:sz="0" w:space="0" w:color="auto"/>
            <w:bottom w:val="none" w:sz="0" w:space="0" w:color="auto"/>
            <w:right w:val="none" w:sz="0" w:space="0" w:color="auto"/>
          </w:divBdr>
        </w:div>
        <w:div w:id="1873568970">
          <w:marLeft w:val="360"/>
          <w:marRight w:val="0"/>
          <w:marTop w:val="200"/>
          <w:marBottom w:val="0"/>
          <w:divBdr>
            <w:top w:val="none" w:sz="0" w:space="0" w:color="auto"/>
            <w:left w:val="none" w:sz="0" w:space="0" w:color="auto"/>
            <w:bottom w:val="none" w:sz="0" w:space="0" w:color="auto"/>
            <w:right w:val="none" w:sz="0" w:space="0" w:color="auto"/>
          </w:divBdr>
        </w:div>
        <w:div w:id="89156530">
          <w:marLeft w:val="360"/>
          <w:marRight w:val="0"/>
          <w:marTop w:val="200"/>
          <w:marBottom w:val="0"/>
          <w:divBdr>
            <w:top w:val="none" w:sz="0" w:space="0" w:color="auto"/>
            <w:left w:val="none" w:sz="0" w:space="0" w:color="auto"/>
            <w:bottom w:val="none" w:sz="0" w:space="0" w:color="auto"/>
            <w:right w:val="none" w:sz="0" w:space="0" w:color="auto"/>
          </w:divBdr>
        </w:div>
      </w:divsChild>
    </w:div>
    <w:div w:id="968247521">
      <w:bodyDiv w:val="1"/>
      <w:marLeft w:val="0"/>
      <w:marRight w:val="0"/>
      <w:marTop w:val="0"/>
      <w:marBottom w:val="0"/>
      <w:divBdr>
        <w:top w:val="none" w:sz="0" w:space="0" w:color="auto"/>
        <w:left w:val="none" w:sz="0" w:space="0" w:color="auto"/>
        <w:bottom w:val="none" w:sz="0" w:space="0" w:color="auto"/>
        <w:right w:val="none" w:sz="0" w:space="0" w:color="auto"/>
      </w:divBdr>
    </w:div>
    <w:div w:id="968437037">
      <w:bodyDiv w:val="1"/>
      <w:marLeft w:val="0"/>
      <w:marRight w:val="0"/>
      <w:marTop w:val="0"/>
      <w:marBottom w:val="0"/>
      <w:divBdr>
        <w:top w:val="none" w:sz="0" w:space="0" w:color="auto"/>
        <w:left w:val="none" w:sz="0" w:space="0" w:color="auto"/>
        <w:bottom w:val="none" w:sz="0" w:space="0" w:color="auto"/>
        <w:right w:val="none" w:sz="0" w:space="0" w:color="auto"/>
      </w:divBdr>
      <w:divsChild>
        <w:div w:id="1009411644">
          <w:marLeft w:val="360"/>
          <w:marRight w:val="0"/>
          <w:marTop w:val="200"/>
          <w:marBottom w:val="0"/>
          <w:divBdr>
            <w:top w:val="none" w:sz="0" w:space="0" w:color="auto"/>
            <w:left w:val="none" w:sz="0" w:space="0" w:color="auto"/>
            <w:bottom w:val="none" w:sz="0" w:space="0" w:color="auto"/>
            <w:right w:val="none" w:sz="0" w:space="0" w:color="auto"/>
          </w:divBdr>
        </w:div>
        <w:div w:id="560409724">
          <w:marLeft w:val="360"/>
          <w:marRight w:val="0"/>
          <w:marTop w:val="200"/>
          <w:marBottom w:val="0"/>
          <w:divBdr>
            <w:top w:val="none" w:sz="0" w:space="0" w:color="auto"/>
            <w:left w:val="none" w:sz="0" w:space="0" w:color="auto"/>
            <w:bottom w:val="none" w:sz="0" w:space="0" w:color="auto"/>
            <w:right w:val="none" w:sz="0" w:space="0" w:color="auto"/>
          </w:divBdr>
        </w:div>
        <w:div w:id="750664523">
          <w:marLeft w:val="360"/>
          <w:marRight w:val="0"/>
          <w:marTop w:val="200"/>
          <w:marBottom w:val="0"/>
          <w:divBdr>
            <w:top w:val="none" w:sz="0" w:space="0" w:color="auto"/>
            <w:left w:val="none" w:sz="0" w:space="0" w:color="auto"/>
            <w:bottom w:val="none" w:sz="0" w:space="0" w:color="auto"/>
            <w:right w:val="none" w:sz="0" w:space="0" w:color="auto"/>
          </w:divBdr>
        </w:div>
      </w:divsChild>
    </w:div>
    <w:div w:id="1031302867">
      <w:bodyDiv w:val="1"/>
      <w:marLeft w:val="0"/>
      <w:marRight w:val="0"/>
      <w:marTop w:val="0"/>
      <w:marBottom w:val="0"/>
      <w:divBdr>
        <w:top w:val="none" w:sz="0" w:space="0" w:color="auto"/>
        <w:left w:val="none" w:sz="0" w:space="0" w:color="auto"/>
        <w:bottom w:val="none" w:sz="0" w:space="0" w:color="auto"/>
        <w:right w:val="none" w:sz="0" w:space="0" w:color="auto"/>
      </w:divBdr>
      <w:divsChild>
        <w:div w:id="166751697">
          <w:marLeft w:val="360"/>
          <w:marRight w:val="0"/>
          <w:marTop w:val="200"/>
          <w:marBottom w:val="0"/>
          <w:divBdr>
            <w:top w:val="none" w:sz="0" w:space="0" w:color="auto"/>
            <w:left w:val="none" w:sz="0" w:space="0" w:color="auto"/>
            <w:bottom w:val="none" w:sz="0" w:space="0" w:color="auto"/>
            <w:right w:val="none" w:sz="0" w:space="0" w:color="auto"/>
          </w:divBdr>
        </w:div>
        <w:div w:id="845903389">
          <w:marLeft w:val="360"/>
          <w:marRight w:val="0"/>
          <w:marTop w:val="200"/>
          <w:marBottom w:val="0"/>
          <w:divBdr>
            <w:top w:val="none" w:sz="0" w:space="0" w:color="auto"/>
            <w:left w:val="none" w:sz="0" w:space="0" w:color="auto"/>
            <w:bottom w:val="none" w:sz="0" w:space="0" w:color="auto"/>
            <w:right w:val="none" w:sz="0" w:space="0" w:color="auto"/>
          </w:divBdr>
        </w:div>
        <w:div w:id="1028484802">
          <w:marLeft w:val="360"/>
          <w:marRight w:val="0"/>
          <w:marTop w:val="200"/>
          <w:marBottom w:val="0"/>
          <w:divBdr>
            <w:top w:val="none" w:sz="0" w:space="0" w:color="auto"/>
            <w:left w:val="none" w:sz="0" w:space="0" w:color="auto"/>
            <w:bottom w:val="none" w:sz="0" w:space="0" w:color="auto"/>
            <w:right w:val="none" w:sz="0" w:space="0" w:color="auto"/>
          </w:divBdr>
        </w:div>
      </w:divsChild>
    </w:div>
    <w:div w:id="1053886826">
      <w:bodyDiv w:val="1"/>
      <w:marLeft w:val="0"/>
      <w:marRight w:val="0"/>
      <w:marTop w:val="0"/>
      <w:marBottom w:val="0"/>
      <w:divBdr>
        <w:top w:val="none" w:sz="0" w:space="0" w:color="auto"/>
        <w:left w:val="none" w:sz="0" w:space="0" w:color="auto"/>
        <w:bottom w:val="none" w:sz="0" w:space="0" w:color="auto"/>
        <w:right w:val="none" w:sz="0" w:space="0" w:color="auto"/>
      </w:divBdr>
      <w:divsChild>
        <w:div w:id="863447835">
          <w:marLeft w:val="360"/>
          <w:marRight w:val="0"/>
          <w:marTop w:val="200"/>
          <w:marBottom w:val="0"/>
          <w:divBdr>
            <w:top w:val="none" w:sz="0" w:space="0" w:color="auto"/>
            <w:left w:val="none" w:sz="0" w:space="0" w:color="auto"/>
            <w:bottom w:val="none" w:sz="0" w:space="0" w:color="auto"/>
            <w:right w:val="none" w:sz="0" w:space="0" w:color="auto"/>
          </w:divBdr>
        </w:div>
        <w:div w:id="551045369">
          <w:marLeft w:val="360"/>
          <w:marRight w:val="0"/>
          <w:marTop w:val="200"/>
          <w:marBottom w:val="0"/>
          <w:divBdr>
            <w:top w:val="none" w:sz="0" w:space="0" w:color="auto"/>
            <w:left w:val="none" w:sz="0" w:space="0" w:color="auto"/>
            <w:bottom w:val="none" w:sz="0" w:space="0" w:color="auto"/>
            <w:right w:val="none" w:sz="0" w:space="0" w:color="auto"/>
          </w:divBdr>
        </w:div>
        <w:div w:id="1457135867">
          <w:marLeft w:val="360"/>
          <w:marRight w:val="0"/>
          <w:marTop w:val="200"/>
          <w:marBottom w:val="0"/>
          <w:divBdr>
            <w:top w:val="none" w:sz="0" w:space="0" w:color="auto"/>
            <w:left w:val="none" w:sz="0" w:space="0" w:color="auto"/>
            <w:bottom w:val="none" w:sz="0" w:space="0" w:color="auto"/>
            <w:right w:val="none" w:sz="0" w:space="0" w:color="auto"/>
          </w:divBdr>
        </w:div>
      </w:divsChild>
    </w:div>
    <w:div w:id="1086607751">
      <w:bodyDiv w:val="1"/>
      <w:marLeft w:val="0"/>
      <w:marRight w:val="0"/>
      <w:marTop w:val="0"/>
      <w:marBottom w:val="0"/>
      <w:divBdr>
        <w:top w:val="none" w:sz="0" w:space="0" w:color="auto"/>
        <w:left w:val="none" w:sz="0" w:space="0" w:color="auto"/>
        <w:bottom w:val="none" w:sz="0" w:space="0" w:color="auto"/>
        <w:right w:val="none" w:sz="0" w:space="0" w:color="auto"/>
      </w:divBdr>
      <w:divsChild>
        <w:div w:id="1069420763">
          <w:marLeft w:val="360"/>
          <w:marRight w:val="0"/>
          <w:marTop w:val="200"/>
          <w:marBottom w:val="0"/>
          <w:divBdr>
            <w:top w:val="none" w:sz="0" w:space="0" w:color="auto"/>
            <w:left w:val="none" w:sz="0" w:space="0" w:color="auto"/>
            <w:bottom w:val="none" w:sz="0" w:space="0" w:color="auto"/>
            <w:right w:val="none" w:sz="0" w:space="0" w:color="auto"/>
          </w:divBdr>
        </w:div>
      </w:divsChild>
    </w:div>
    <w:div w:id="1131750903">
      <w:bodyDiv w:val="1"/>
      <w:marLeft w:val="0"/>
      <w:marRight w:val="0"/>
      <w:marTop w:val="0"/>
      <w:marBottom w:val="0"/>
      <w:divBdr>
        <w:top w:val="none" w:sz="0" w:space="0" w:color="auto"/>
        <w:left w:val="none" w:sz="0" w:space="0" w:color="auto"/>
        <w:bottom w:val="none" w:sz="0" w:space="0" w:color="auto"/>
        <w:right w:val="none" w:sz="0" w:space="0" w:color="auto"/>
      </w:divBdr>
      <w:divsChild>
        <w:div w:id="1210384773">
          <w:marLeft w:val="360"/>
          <w:marRight w:val="0"/>
          <w:marTop w:val="200"/>
          <w:marBottom w:val="0"/>
          <w:divBdr>
            <w:top w:val="none" w:sz="0" w:space="0" w:color="auto"/>
            <w:left w:val="none" w:sz="0" w:space="0" w:color="auto"/>
            <w:bottom w:val="none" w:sz="0" w:space="0" w:color="auto"/>
            <w:right w:val="none" w:sz="0" w:space="0" w:color="auto"/>
          </w:divBdr>
        </w:div>
      </w:divsChild>
    </w:div>
    <w:div w:id="1185751731">
      <w:bodyDiv w:val="1"/>
      <w:marLeft w:val="0"/>
      <w:marRight w:val="0"/>
      <w:marTop w:val="0"/>
      <w:marBottom w:val="0"/>
      <w:divBdr>
        <w:top w:val="none" w:sz="0" w:space="0" w:color="auto"/>
        <w:left w:val="none" w:sz="0" w:space="0" w:color="auto"/>
        <w:bottom w:val="none" w:sz="0" w:space="0" w:color="auto"/>
        <w:right w:val="none" w:sz="0" w:space="0" w:color="auto"/>
      </w:divBdr>
      <w:divsChild>
        <w:div w:id="314182655">
          <w:marLeft w:val="360"/>
          <w:marRight w:val="0"/>
          <w:marTop w:val="200"/>
          <w:marBottom w:val="0"/>
          <w:divBdr>
            <w:top w:val="none" w:sz="0" w:space="0" w:color="auto"/>
            <w:left w:val="none" w:sz="0" w:space="0" w:color="auto"/>
            <w:bottom w:val="none" w:sz="0" w:space="0" w:color="auto"/>
            <w:right w:val="none" w:sz="0" w:space="0" w:color="auto"/>
          </w:divBdr>
        </w:div>
        <w:div w:id="993484217">
          <w:marLeft w:val="360"/>
          <w:marRight w:val="0"/>
          <w:marTop w:val="200"/>
          <w:marBottom w:val="0"/>
          <w:divBdr>
            <w:top w:val="none" w:sz="0" w:space="0" w:color="auto"/>
            <w:left w:val="none" w:sz="0" w:space="0" w:color="auto"/>
            <w:bottom w:val="none" w:sz="0" w:space="0" w:color="auto"/>
            <w:right w:val="none" w:sz="0" w:space="0" w:color="auto"/>
          </w:divBdr>
        </w:div>
        <w:div w:id="42677707">
          <w:marLeft w:val="360"/>
          <w:marRight w:val="0"/>
          <w:marTop w:val="200"/>
          <w:marBottom w:val="0"/>
          <w:divBdr>
            <w:top w:val="none" w:sz="0" w:space="0" w:color="auto"/>
            <w:left w:val="none" w:sz="0" w:space="0" w:color="auto"/>
            <w:bottom w:val="none" w:sz="0" w:space="0" w:color="auto"/>
            <w:right w:val="none" w:sz="0" w:space="0" w:color="auto"/>
          </w:divBdr>
        </w:div>
      </w:divsChild>
    </w:div>
    <w:div w:id="1287079658">
      <w:bodyDiv w:val="1"/>
      <w:marLeft w:val="0"/>
      <w:marRight w:val="0"/>
      <w:marTop w:val="0"/>
      <w:marBottom w:val="0"/>
      <w:divBdr>
        <w:top w:val="none" w:sz="0" w:space="0" w:color="auto"/>
        <w:left w:val="none" w:sz="0" w:space="0" w:color="auto"/>
        <w:bottom w:val="none" w:sz="0" w:space="0" w:color="auto"/>
        <w:right w:val="none" w:sz="0" w:space="0" w:color="auto"/>
      </w:divBdr>
      <w:divsChild>
        <w:div w:id="202640170">
          <w:marLeft w:val="360"/>
          <w:marRight w:val="0"/>
          <w:marTop w:val="200"/>
          <w:marBottom w:val="0"/>
          <w:divBdr>
            <w:top w:val="none" w:sz="0" w:space="0" w:color="auto"/>
            <w:left w:val="none" w:sz="0" w:space="0" w:color="auto"/>
            <w:bottom w:val="none" w:sz="0" w:space="0" w:color="auto"/>
            <w:right w:val="none" w:sz="0" w:space="0" w:color="auto"/>
          </w:divBdr>
        </w:div>
        <w:div w:id="1576820906">
          <w:marLeft w:val="360"/>
          <w:marRight w:val="0"/>
          <w:marTop w:val="200"/>
          <w:marBottom w:val="0"/>
          <w:divBdr>
            <w:top w:val="none" w:sz="0" w:space="0" w:color="auto"/>
            <w:left w:val="none" w:sz="0" w:space="0" w:color="auto"/>
            <w:bottom w:val="none" w:sz="0" w:space="0" w:color="auto"/>
            <w:right w:val="none" w:sz="0" w:space="0" w:color="auto"/>
          </w:divBdr>
        </w:div>
        <w:div w:id="832523148">
          <w:marLeft w:val="360"/>
          <w:marRight w:val="0"/>
          <w:marTop w:val="200"/>
          <w:marBottom w:val="0"/>
          <w:divBdr>
            <w:top w:val="none" w:sz="0" w:space="0" w:color="auto"/>
            <w:left w:val="none" w:sz="0" w:space="0" w:color="auto"/>
            <w:bottom w:val="none" w:sz="0" w:space="0" w:color="auto"/>
            <w:right w:val="none" w:sz="0" w:space="0" w:color="auto"/>
          </w:divBdr>
        </w:div>
      </w:divsChild>
    </w:div>
    <w:div w:id="1398088677">
      <w:bodyDiv w:val="1"/>
      <w:marLeft w:val="0"/>
      <w:marRight w:val="0"/>
      <w:marTop w:val="0"/>
      <w:marBottom w:val="0"/>
      <w:divBdr>
        <w:top w:val="none" w:sz="0" w:space="0" w:color="auto"/>
        <w:left w:val="none" w:sz="0" w:space="0" w:color="auto"/>
        <w:bottom w:val="none" w:sz="0" w:space="0" w:color="auto"/>
        <w:right w:val="none" w:sz="0" w:space="0" w:color="auto"/>
      </w:divBdr>
      <w:divsChild>
        <w:div w:id="2141265317">
          <w:marLeft w:val="360"/>
          <w:marRight w:val="0"/>
          <w:marTop w:val="200"/>
          <w:marBottom w:val="0"/>
          <w:divBdr>
            <w:top w:val="none" w:sz="0" w:space="0" w:color="auto"/>
            <w:left w:val="none" w:sz="0" w:space="0" w:color="auto"/>
            <w:bottom w:val="none" w:sz="0" w:space="0" w:color="auto"/>
            <w:right w:val="none" w:sz="0" w:space="0" w:color="auto"/>
          </w:divBdr>
        </w:div>
        <w:div w:id="126776600">
          <w:marLeft w:val="360"/>
          <w:marRight w:val="0"/>
          <w:marTop w:val="200"/>
          <w:marBottom w:val="0"/>
          <w:divBdr>
            <w:top w:val="none" w:sz="0" w:space="0" w:color="auto"/>
            <w:left w:val="none" w:sz="0" w:space="0" w:color="auto"/>
            <w:bottom w:val="none" w:sz="0" w:space="0" w:color="auto"/>
            <w:right w:val="none" w:sz="0" w:space="0" w:color="auto"/>
          </w:divBdr>
        </w:div>
        <w:div w:id="3674068">
          <w:marLeft w:val="360"/>
          <w:marRight w:val="0"/>
          <w:marTop w:val="200"/>
          <w:marBottom w:val="0"/>
          <w:divBdr>
            <w:top w:val="none" w:sz="0" w:space="0" w:color="auto"/>
            <w:left w:val="none" w:sz="0" w:space="0" w:color="auto"/>
            <w:bottom w:val="none" w:sz="0" w:space="0" w:color="auto"/>
            <w:right w:val="none" w:sz="0" w:space="0" w:color="auto"/>
          </w:divBdr>
        </w:div>
      </w:divsChild>
    </w:div>
    <w:div w:id="1442142424">
      <w:bodyDiv w:val="1"/>
      <w:marLeft w:val="0"/>
      <w:marRight w:val="0"/>
      <w:marTop w:val="0"/>
      <w:marBottom w:val="0"/>
      <w:divBdr>
        <w:top w:val="none" w:sz="0" w:space="0" w:color="auto"/>
        <w:left w:val="none" w:sz="0" w:space="0" w:color="auto"/>
        <w:bottom w:val="none" w:sz="0" w:space="0" w:color="auto"/>
        <w:right w:val="none" w:sz="0" w:space="0" w:color="auto"/>
      </w:divBdr>
    </w:div>
    <w:div w:id="1468889168">
      <w:bodyDiv w:val="1"/>
      <w:marLeft w:val="0"/>
      <w:marRight w:val="0"/>
      <w:marTop w:val="0"/>
      <w:marBottom w:val="0"/>
      <w:divBdr>
        <w:top w:val="none" w:sz="0" w:space="0" w:color="auto"/>
        <w:left w:val="none" w:sz="0" w:space="0" w:color="auto"/>
        <w:bottom w:val="none" w:sz="0" w:space="0" w:color="auto"/>
        <w:right w:val="none" w:sz="0" w:space="0" w:color="auto"/>
      </w:divBdr>
      <w:divsChild>
        <w:div w:id="1734159295">
          <w:marLeft w:val="360"/>
          <w:marRight w:val="0"/>
          <w:marTop w:val="200"/>
          <w:marBottom w:val="0"/>
          <w:divBdr>
            <w:top w:val="none" w:sz="0" w:space="0" w:color="auto"/>
            <w:left w:val="none" w:sz="0" w:space="0" w:color="auto"/>
            <w:bottom w:val="none" w:sz="0" w:space="0" w:color="auto"/>
            <w:right w:val="none" w:sz="0" w:space="0" w:color="auto"/>
          </w:divBdr>
        </w:div>
      </w:divsChild>
    </w:div>
    <w:div w:id="1504009294">
      <w:bodyDiv w:val="1"/>
      <w:marLeft w:val="0"/>
      <w:marRight w:val="0"/>
      <w:marTop w:val="0"/>
      <w:marBottom w:val="0"/>
      <w:divBdr>
        <w:top w:val="none" w:sz="0" w:space="0" w:color="auto"/>
        <w:left w:val="none" w:sz="0" w:space="0" w:color="auto"/>
        <w:bottom w:val="none" w:sz="0" w:space="0" w:color="auto"/>
        <w:right w:val="none" w:sz="0" w:space="0" w:color="auto"/>
      </w:divBdr>
      <w:divsChild>
        <w:div w:id="865098717">
          <w:marLeft w:val="360"/>
          <w:marRight w:val="0"/>
          <w:marTop w:val="200"/>
          <w:marBottom w:val="0"/>
          <w:divBdr>
            <w:top w:val="none" w:sz="0" w:space="0" w:color="auto"/>
            <w:left w:val="none" w:sz="0" w:space="0" w:color="auto"/>
            <w:bottom w:val="none" w:sz="0" w:space="0" w:color="auto"/>
            <w:right w:val="none" w:sz="0" w:space="0" w:color="auto"/>
          </w:divBdr>
        </w:div>
        <w:div w:id="1677414095">
          <w:marLeft w:val="360"/>
          <w:marRight w:val="0"/>
          <w:marTop w:val="200"/>
          <w:marBottom w:val="0"/>
          <w:divBdr>
            <w:top w:val="none" w:sz="0" w:space="0" w:color="auto"/>
            <w:left w:val="none" w:sz="0" w:space="0" w:color="auto"/>
            <w:bottom w:val="none" w:sz="0" w:space="0" w:color="auto"/>
            <w:right w:val="none" w:sz="0" w:space="0" w:color="auto"/>
          </w:divBdr>
        </w:div>
        <w:div w:id="1523087928">
          <w:marLeft w:val="360"/>
          <w:marRight w:val="0"/>
          <w:marTop w:val="200"/>
          <w:marBottom w:val="0"/>
          <w:divBdr>
            <w:top w:val="none" w:sz="0" w:space="0" w:color="auto"/>
            <w:left w:val="none" w:sz="0" w:space="0" w:color="auto"/>
            <w:bottom w:val="none" w:sz="0" w:space="0" w:color="auto"/>
            <w:right w:val="none" w:sz="0" w:space="0" w:color="auto"/>
          </w:divBdr>
        </w:div>
      </w:divsChild>
    </w:div>
    <w:div w:id="1517112372">
      <w:bodyDiv w:val="1"/>
      <w:marLeft w:val="0"/>
      <w:marRight w:val="0"/>
      <w:marTop w:val="0"/>
      <w:marBottom w:val="0"/>
      <w:divBdr>
        <w:top w:val="none" w:sz="0" w:space="0" w:color="auto"/>
        <w:left w:val="none" w:sz="0" w:space="0" w:color="auto"/>
        <w:bottom w:val="none" w:sz="0" w:space="0" w:color="auto"/>
        <w:right w:val="none" w:sz="0" w:space="0" w:color="auto"/>
      </w:divBdr>
    </w:div>
    <w:div w:id="1528173061">
      <w:bodyDiv w:val="1"/>
      <w:marLeft w:val="0"/>
      <w:marRight w:val="0"/>
      <w:marTop w:val="0"/>
      <w:marBottom w:val="0"/>
      <w:divBdr>
        <w:top w:val="none" w:sz="0" w:space="0" w:color="auto"/>
        <w:left w:val="none" w:sz="0" w:space="0" w:color="auto"/>
        <w:bottom w:val="none" w:sz="0" w:space="0" w:color="auto"/>
        <w:right w:val="none" w:sz="0" w:space="0" w:color="auto"/>
      </w:divBdr>
      <w:divsChild>
        <w:div w:id="971209443">
          <w:marLeft w:val="360"/>
          <w:marRight w:val="0"/>
          <w:marTop w:val="200"/>
          <w:marBottom w:val="0"/>
          <w:divBdr>
            <w:top w:val="none" w:sz="0" w:space="0" w:color="auto"/>
            <w:left w:val="none" w:sz="0" w:space="0" w:color="auto"/>
            <w:bottom w:val="none" w:sz="0" w:space="0" w:color="auto"/>
            <w:right w:val="none" w:sz="0" w:space="0" w:color="auto"/>
          </w:divBdr>
        </w:div>
        <w:div w:id="1816487995">
          <w:marLeft w:val="360"/>
          <w:marRight w:val="0"/>
          <w:marTop w:val="200"/>
          <w:marBottom w:val="0"/>
          <w:divBdr>
            <w:top w:val="none" w:sz="0" w:space="0" w:color="auto"/>
            <w:left w:val="none" w:sz="0" w:space="0" w:color="auto"/>
            <w:bottom w:val="none" w:sz="0" w:space="0" w:color="auto"/>
            <w:right w:val="none" w:sz="0" w:space="0" w:color="auto"/>
          </w:divBdr>
        </w:div>
        <w:div w:id="261186893">
          <w:marLeft w:val="360"/>
          <w:marRight w:val="0"/>
          <w:marTop w:val="200"/>
          <w:marBottom w:val="0"/>
          <w:divBdr>
            <w:top w:val="none" w:sz="0" w:space="0" w:color="auto"/>
            <w:left w:val="none" w:sz="0" w:space="0" w:color="auto"/>
            <w:bottom w:val="none" w:sz="0" w:space="0" w:color="auto"/>
            <w:right w:val="none" w:sz="0" w:space="0" w:color="auto"/>
          </w:divBdr>
        </w:div>
      </w:divsChild>
    </w:div>
    <w:div w:id="1538349413">
      <w:bodyDiv w:val="1"/>
      <w:marLeft w:val="0"/>
      <w:marRight w:val="0"/>
      <w:marTop w:val="0"/>
      <w:marBottom w:val="0"/>
      <w:divBdr>
        <w:top w:val="none" w:sz="0" w:space="0" w:color="auto"/>
        <w:left w:val="none" w:sz="0" w:space="0" w:color="auto"/>
        <w:bottom w:val="none" w:sz="0" w:space="0" w:color="auto"/>
        <w:right w:val="none" w:sz="0" w:space="0" w:color="auto"/>
      </w:divBdr>
      <w:divsChild>
        <w:div w:id="1309440045">
          <w:marLeft w:val="360"/>
          <w:marRight w:val="0"/>
          <w:marTop w:val="200"/>
          <w:marBottom w:val="0"/>
          <w:divBdr>
            <w:top w:val="none" w:sz="0" w:space="0" w:color="auto"/>
            <w:left w:val="none" w:sz="0" w:space="0" w:color="auto"/>
            <w:bottom w:val="none" w:sz="0" w:space="0" w:color="auto"/>
            <w:right w:val="none" w:sz="0" w:space="0" w:color="auto"/>
          </w:divBdr>
        </w:div>
        <w:div w:id="426654086">
          <w:marLeft w:val="360"/>
          <w:marRight w:val="0"/>
          <w:marTop w:val="200"/>
          <w:marBottom w:val="0"/>
          <w:divBdr>
            <w:top w:val="none" w:sz="0" w:space="0" w:color="auto"/>
            <w:left w:val="none" w:sz="0" w:space="0" w:color="auto"/>
            <w:bottom w:val="none" w:sz="0" w:space="0" w:color="auto"/>
            <w:right w:val="none" w:sz="0" w:space="0" w:color="auto"/>
          </w:divBdr>
        </w:div>
        <w:div w:id="460728956">
          <w:marLeft w:val="360"/>
          <w:marRight w:val="0"/>
          <w:marTop w:val="200"/>
          <w:marBottom w:val="0"/>
          <w:divBdr>
            <w:top w:val="none" w:sz="0" w:space="0" w:color="auto"/>
            <w:left w:val="none" w:sz="0" w:space="0" w:color="auto"/>
            <w:bottom w:val="none" w:sz="0" w:space="0" w:color="auto"/>
            <w:right w:val="none" w:sz="0" w:space="0" w:color="auto"/>
          </w:divBdr>
        </w:div>
      </w:divsChild>
    </w:div>
    <w:div w:id="1581330626">
      <w:bodyDiv w:val="1"/>
      <w:marLeft w:val="0"/>
      <w:marRight w:val="0"/>
      <w:marTop w:val="0"/>
      <w:marBottom w:val="0"/>
      <w:divBdr>
        <w:top w:val="none" w:sz="0" w:space="0" w:color="auto"/>
        <w:left w:val="none" w:sz="0" w:space="0" w:color="auto"/>
        <w:bottom w:val="none" w:sz="0" w:space="0" w:color="auto"/>
        <w:right w:val="none" w:sz="0" w:space="0" w:color="auto"/>
      </w:divBdr>
      <w:divsChild>
        <w:div w:id="544372099">
          <w:marLeft w:val="360"/>
          <w:marRight w:val="0"/>
          <w:marTop w:val="200"/>
          <w:marBottom w:val="0"/>
          <w:divBdr>
            <w:top w:val="none" w:sz="0" w:space="0" w:color="auto"/>
            <w:left w:val="none" w:sz="0" w:space="0" w:color="auto"/>
            <w:bottom w:val="none" w:sz="0" w:space="0" w:color="auto"/>
            <w:right w:val="none" w:sz="0" w:space="0" w:color="auto"/>
          </w:divBdr>
        </w:div>
      </w:divsChild>
    </w:div>
    <w:div w:id="1607499709">
      <w:bodyDiv w:val="1"/>
      <w:marLeft w:val="0"/>
      <w:marRight w:val="0"/>
      <w:marTop w:val="0"/>
      <w:marBottom w:val="0"/>
      <w:divBdr>
        <w:top w:val="none" w:sz="0" w:space="0" w:color="auto"/>
        <w:left w:val="none" w:sz="0" w:space="0" w:color="auto"/>
        <w:bottom w:val="none" w:sz="0" w:space="0" w:color="auto"/>
        <w:right w:val="none" w:sz="0" w:space="0" w:color="auto"/>
      </w:divBdr>
      <w:divsChild>
        <w:div w:id="1232350406">
          <w:marLeft w:val="360"/>
          <w:marRight w:val="0"/>
          <w:marTop w:val="200"/>
          <w:marBottom w:val="0"/>
          <w:divBdr>
            <w:top w:val="none" w:sz="0" w:space="0" w:color="auto"/>
            <w:left w:val="none" w:sz="0" w:space="0" w:color="auto"/>
            <w:bottom w:val="none" w:sz="0" w:space="0" w:color="auto"/>
            <w:right w:val="none" w:sz="0" w:space="0" w:color="auto"/>
          </w:divBdr>
        </w:div>
        <w:div w:id="626665958">
          <w:marLeft w:val="360"/>
          <w:marRight w:val="0"/>
          <w:marTop w:val="200"/>
          <w:marBottom w:val="0"/>
          <w:divBdr>
            <w:top w:val="none" w:sz="0" w:space="0" w:color="auto"/>
            <w:left w:val="none" w:sz="0" w:space="0" w:color="auto"/>
            <w:bottom w:val="none" w:sz="0" w:space="0" w:color="auto"/>
            <w:right w:val="none" w:sz="0" w:space="0" w:color="auto"/>
          </w:divBdr>
        </w:div>
      </w:divsChild>
    </w:div>
    <w:div w:id="1607736556">
      <w:bodyDiv w:val="1"/>
      <w:marLeft w:val="0"/>
      <w:marRight w:val="0"/>
      <w:marTop w:val="0"/>
      <w:marBottom w:val="0"/>
      <w:divBdr>
        <w:top w:val="none" w:sz="0" w:space="0" w:color="auto"/>
        <w:left w:val="none" w:sz="0" w:space="0" w:color="auto"/>
        <w:bottom w:val="none" w:sz="0" w:space="0" w:color="auto"/>
        <w:right w:val="none" w:sz="0" w:space="0" w:color="auto"/>
      </w:divBdr>
    </w:div>
    <w:div w:id="1630043799">
      <w:bodyDiv w:val="1"/>
      <w:marLeft w:val="0"/>
      <w:marRight w:val="0"/>
      <w:marTop w:val="0"/>
      <w:marBottom w:val="0"/>
      <w:divBdr>
        <w:top w:val="none" w:sz="0" w:space="0" w:color="auto"/>
        <w:left w:val="none" w:sz="0" w:space="0" w:color="auto"/>
        <w:bottom w:val="none" w:sz="0" w:space="0" w:color="auto"/>
        <w:right w:val="none" w:sz="0" w:space="0" w:color="auto"/>
      </w:divBdr>
      <w:divsChild>
        <w:div w:id="868567929">
          <w:marLeft w:val="360"/>
          <w:marRight w:val="0"/>
          <w:marTop w:val="200"/>
          <w:marBottom w:val="0"/>
          <w:divBdr>
            <w:top w:val="none" w:sz="0" w:space="0" w:color="auto"/>
            <w:left w:val="none" w:sz="0" w:space="0" w:color="auto"/>
            <w:bottom w:val="none" w:sz="0" w:space="0" w:color="auto"/>
            <w:right w:val="none" w:sz="0" w:space="0" w:color="auto"/>
          </w:divBdr>
        </w:div>
        <w:div w:id="274480351">
          <w:marLeft w:val="360"/>
          <w:marRight w:val="0"/>
          <w:marTop w:val="200"/>
          <w:marBottom w:val="0"/>
          <w:divBdr>
            <w:top w:val="none" w:sz="0" w:space="0" w:color="auto"/>
            <w:left w:val="none" w:sz="0" w:space="0" w:color="auto"/>
            <w:bottom w:val="none" w:sz="0" w:space="0" w:color="auto"/>
            <w:right w:val="none" w:sz="0" w:space="0" w:color="auto"/>
          </w:divBdr>
        </w:div>
        <w:div w:id="1043596658">
          <w:marLeft w:val="360"/>
          <w:marRight w:val="0"/>
          <w:marTop w:val="200"/>
          <w:marBottom w:val="0"/>
          <w:divBdr>
            <w:top w:val="none" w:sz="0" w:space="0" w:color="auto"/>
            <w:left w:val="none" w:sz="0" w:space="0" w:color="auto"/>
            <w:bottom w:val="none" w:sz="0" w:space="0" w:color="auto"/>
            <w:right w:val="none" w:sz="0" w:space="0" w:color="auto"/>
          </w:divBdr>
        </w:div>
      </w:divsChild>
    </w:div>
    <w:div w:id="1634866385">
      <w:bodyDiv w:val="1"/>
      <w:marLeft w:val="0"/>
      <w:marRight w:val="0"/>
      <w:marTop w:val="0"/>
      <w:marBottom w:val="0"/>
      <w:divBdr>
        <w:top w:val="none" w:sz="0" w:space="0" w:color="auto"/>
        <w:left w:val="none" w:sz="0" w:space="0" w:color="auto"/>
        <w:bottom w:val="none" w:sz="0" w:space="0" w:color="auto"/>
        <w:right w:val="none" w:sz="0" w:space="0" w:color="auto"/>
      </w:divBdr>
      <w:divsChild>
        <w:div w:id="594243571">
          <w:marLeft w:val="360"/>
          <w:marRight w:val="0"/>
          <w:marTop w:val="200"/>
          <w:marBottom w:val="0"/>
          <w:divBdr>
            <w:top w:val="none" w:sz="0" w:space="0" w:color="auto"/>
            <w:left w:val="none" w:sz="0" w:space="0" w:color="auto"/>
            <w:bottom w:val="none" w:sz="0" w:space="0" w:color="auto"/>
            <w:right w:val="none" w:sz="0" w:space="0" w:color="auto"/>
          </w:divBdr>
        </w:div>
        <w:div w:id="1780442290">
          <w:marLeft w:val="360"/>
          <w:marRight w:val="0"/>
          <w:marTop w:val="200"/>
          <w:marBottom w:val="0"/>
          <w:divBdr>
            <w:top w:val="none" w:sz="0" w:space="0" w:color="auto"/>
            <w:left w:val="none" w:sz="0" w:space="0" w:color="auto"/>
            <w:bottom w:val="none" w:sz="0" w:space="0" w:color="auto"/>
            <w:right w:val="none" w:sz="0" w:space="0" w:color="auto"/>
          </w:divBdr>
        </w:div>
        <w:div w:id="1227451802">
          <w:marLeft w:val="360"/>
          <w:marRight w:val="0"/>
          <w:marTop w:val="200"/>
          <w:marBottom w:val="0"/>
          <w:divBdr>
            <w:top w:val="none" w:sz="0" w:space="0" w:color="auto"/>
            <w:left w:val="none" w:sz="0" w:space="0" w:color="auto"/>
            <w:bottom w:val="none" w:sz="0" w:space="0" w:color="auto"/>
            <w:right w:val="none" w:sz="0" w:space="0" w:color="auto"/>
          </w:divBdr>
        </w:div>
        <w:div w:id="1375885908">
          <w:marLeft w:val="360"/>
          <w:marRight w:val="0"/>
          <w:marTop w:val="200"/>
          <w:marBottom w:val="0"/>
          <w:divBdr>
            <w:top w:val="none" w:sz="0" w:space="0" w:color="auto"/>
            <w:left w:val="none" w:sz="0" w:space="0" w:color="auto"/>
            <w:bottom w:val="none" w:sz="0" w:space="0" w:color="auto"/>
            <w:right w:val="none" w:sz="0" w:space="0" w:color="auto"/>
          </w:divBdr>
        </w:div>
      </w:divsChild>
    </w:div>
    <w:div w:id="1702047699">
      <w:bodyDiv w:val="1"/>
      <w:marLeft w:val="0"/>
      <w:marRight w:val="0"/>
      <w:marTop w:val="0"/>
      <w:marBottom w:val="0"/>
      <w:divBdr>
        <w:top w:val="none" w:sz="0" w:space="0" w:color="auto"/>
        <w:left w:val="none" w:sz="0" w:space="0" w:color="auto"/>
        <w:bottom w:val="none" w:sz="0" w:space="0" w:color="auto"/>
        <w:right w:val="none" w:sz="0" w:space="0" w:color="auto"/>
      </w:divBdr>
    </w:div>
    <w:div w:id="1720006794">
      <w:bodyDiv w:val="1"/>
      <w:marLeft w:val="0"/>
      <w:marRight w:val="0"/>
      <w:marTop w:val="0"/>
      <w:marBottom w:val="0"/>
      <w:divBdr>
        <w:top w:val="none" w:sz="0" w:space="0" w:color="auto"/>
        <w:left w:val="none" w:sz="0" w:space="0" w:color="auto"/>
        <w:bottom w:val="none" w:sz="0" w:space="0" w:color="auto"/>
        <w:right w:val="none" w:sz="0" w:space="0" w:color="auto"/>
      </w:divBdr>
    </w:div>
    <w:div w:id="1770154679">
      <w:bodyDiv w:val="1"/>
      <w:marLeft w:val="0"/>
      <w:marRight w:val="0"/>
      <w:marTop w:val="0"/>
      <w:marBottom w:val="0"/>
      <w:divBdr>
        <w:top w:val="none" w:sz="0" w:space="0" w:color="auto"/>
        <w:left w:val="none" w:sz="0" w:space="0" w:color="auto"/>
        <w:bottom w:val="none" w:sz="0" w:space="0" w:color="auto"/>
        <w:right w:val="none" w:sz="0" w:space="0" w:color="auto"/>
      </w:divBdr>
      <w:divsChild>
        <w:div w:id="847327837">
          <w:marLeft w:val="360"/>
          <w:marRight w:val="0"/>
          <w:marTop w:val="200"/>
          <w:marBottom w:val="0"/>
          <w:divBdr>
            <w:top w:val="none" w:sz="0" w:space="0" w:color="auto"/>
            <w:left w:val="none" w:sz="0" w:space="0" w:color="auto"/>
            <w:bottom w:val="none" w:sz="0" w:space="0" w:color="auto"/>
            <w:right w:val="none" w:sz="0" w:space="0" w:color="auto"/>
          </w:divBdr>
        </w:div>
        <w:div w:id="974943004">
          <w:marLeft w:val="360"/>
          <w:marRight w:val="0"/>
          <w:marTop w:val="200"/>
          <w:marBottom w:val="0"/>
          <w:divBdr>
            <w:top w:val="none" w:sz="0" w:space="0" w:color="auto"/>
            <w:left w:val="none" w:sz="0" w:space="0" w:color="auto"/>
            <w:bottom w:val="none" w:sz="0" w:space="0" w:color="auto"/>
            <w:right w:val="none" w:sz="0" w:space="0" w:color="auto"/>
          </w:divBdr>
        </w:div>
        <w:div w:id="2120180585">
          <w:marLeft w:val="360"/>
          <w:marRight w:val="0"/>
          <w:marTop w:val="200"/>
          <w:marBottom w:val="0"/>
          <w:divBdr>
            <w:top w:val="none" w:sz="0" w:space="0" w:color="auto"/>
            <w:left w:val="none" w:sz="0" w:space="0" w:color="auto"/>
            <w:bottom w:val="none" w:sz="0" w:space="0" w:color="auto"/>
            <w:right w:val="none" w:sz="0" w:space="0" w:color="auto"/>
          </w:divBdr>
        </w:div>
      </w:divsChild>
    </w:div>
    <w:div w:id="1804733479">
      <w:bodyDiv w:val="1"/>
      <w:marLeft w:val="0"/>
      <w:marRight w:val="0"/>
      <w:marTop w:val="0"/>
      <w:marBottom w:val="0"/>
      <w:divBdr>
        <w:top w:val="none" w:sz="0" w:space="0" w:color="auto"/>
        <w:left w:val="none" w:sz="0" w:space="0" w:color="auto"/>
        <w:bottom w:val="none" w:sz="0" w:space="0" w:color="auto"/>
        <w:right w:val="none" w:sz="0" w:space="0" w:color="auto"/>
      </w:divBdr>
      <w:divsChild>
        <w:div w:id="1671373838">
          <w:marLeft w:val="360"/>
          <w:marRight w:val="0"/>
          <w:marTop w:val="200"/>
          <w:marBottom w:val="0"/>
          <w:divBdr>
            <w:top w:val="none" w:sz="0" w:space="0" w:color="auto"/>
            <w:left w:val="none" w:sz="0" w:space="0" w:color="auto"/>
            <w:bottom w:val="none" w:sz="0" w:space="0" w:color="auto"/>
            <w:right w:val="none" w:sz="0" w:space="0" w:color="auto"/>
          </w:divBdr>
        </w:div>
        <w:div w:id="218785379">
          <w:marLeft w:val="360"/>
          <w:marRight w:val="0"/>
          <w:marTop w:val="200"/>
          <w:marBottom w:val="0"/>
          <w:divBdr>
            <w:top w:val="none" w:sz="0" w:space="0" w:color="auto"/>
            <w:left w:val="none" w:sz="0" w:space="0" w:color="auto"/>
            <w:bottom w:val="none" w:sz="0" w:space="0" w:color="auto"/>
            <w:right w:val="none" w:sz="0" w:space="0" w:color="auto"/>
          </w:divBdr>
        </w:div>
        <w:div w:id="2051152817">
          <w:marLeft w:val="360"/>
          <w:marRight w:val="0"/>
          <w:marTop w:val="200"/>
          <w:marBottom w:val="0"/>
          <w:divBdr>
            <w:top w:val="none" w:sz="0" w:space="0" w:color="auto"/>
            <w:left w:val="none" w:sz="0" w:space="0" w:color="auto"/>
            <w:bottom w:val="none" w:sz="0" w:space="0" w:color="auto"/>
            <w:right w:val="none" w:sz="0" w:space="0" w:color="auto"/>
          </w:divBdr>
        </w:div>
      </w:divsChild>
    </w:div>
    <w:div w:id="1868332424">
      <w:bodyDiv w:val="1"/>
      <w:marLeft w:val="0"/>
      <w:marRight w:val="0"/>
      <w:marTop w:val="0"/>
      <w:marBottom w:val="0"/>
      <w:divBdr>
        <w:top w:val="none" w:sz="0" w:space="0" w:color="auto"/>
        <w:left w:val="none" w:sz="0" w:space="0" w:color="auto"/>
        <w:bottom w:val="none" w:sz="0" w:space="0" w:color="auto"/>
        <w:right w:val="none" w:sz="0" w:space="0" w:color="auto"/>
      </w:divBdr>
      <w:divsChild>
        <w:div w:id="24909868">
          <w:marLeft w:val="360"/>
          <w:marRight w:val="0"/>
          <w:marTop w:val="200"/>
          <w:marBottom w:val="0"/>
          <w:divBdr>
            <w:top w:val="none" w:sz="0" w:space="0" w:color="auto"/>
            <w:left w:val="none" w:sz="0" w:space="0" w:color="auto"/>
            <w:bottom w:val="none" w:sz="0" w:space="0" w:color="auto"/>
            <w:right w:val="none" w:sz="0" w:space="0" w:color="auto"/>
          </w:divBdr>
        </w:div>
        <w:div w:id="486165299">
          <w:marLeft w:val="360"/>
          <w:marRight w:val="0"/>
          <w:marTop w:val="200"/>
          <w:marBottom w:val="0"/>
          <w:divBdr>
            <w:top w:val="none" w:sz="0" w:space="0" w:color="auto"/>
            <w:left w:val="none" w:sz="0" w:space="0" w:color="auto"/>
            <w:bottom w:val="none" w:sz="0" w:space="0" w:color="auto"/>
            <w:right w:val="none" w:sz="0" w:space="0" w:color="auto"/>
          </w:divBdr>
        </w:div>
      </w:divsChild>
    </w:div>
    <w:div w:id="1931230782">
      <w:bodyDiv w:val="1"/>
      <w:marLeft w:val="0"/>
      <w:marRight w:val="0"/>
      <w:marTop w:val="0"/>
      <w:marBottom w:val="0"/>
      <w:divBdr>
        <w:top w:val="none" w:sz="0" w:space="0" w:color="auto"/>
        <w:left w:val="none" w:sz="0" w:space="0" w:color="auto"/>
        <w:bottom w:val="none" w:sz="0" w:space="0" w:color="auto"/>
        <w:right w:val="none" w:sz="0" w:space="0" w:color="auto"/>
      </w:divBdr>
      <w:divsChild>
        <w:div w:id="1613441357">
          <w:marLeft w:val="360"/>
          <w:marRight w:val="0"/>
          <w:marTop w:val="200"/>
          <w:marBottom w:val="0"/>
          <w:divBdr>
            <w:top w:val="none" w:sz="0" w:space="0" w:color="auto"/>
            <w:left w:val="none" w:sz="0" w:space="0" w:color="auto"/>
            <w:bottom w:val="none" w:sz="0" w:space="0" w:color="auto"/>
            <w:right w:val="none" w:sz="0" w:space="0" w:color="auto"/>
          </w:divBdr>
        </w:div>
      </w:divsChild>
    </w:div>
    <w:div w:id="1934706937">
      <w:bodyDiv w:val="1"/>
      <w:marLeft w:val="0"/>
      <w:marRight w:val="0"/>
      <w:marTop w:val="0"/>
      <w:marBottom w:val="0"/>
      <w:divBdr>
        <w:top w:val="none" w:sz="0" w:space="0" w:color="auto"/>
        <w:left w:val="none" w:sz="0" w:space="0" w:color="auto"/>
        <w:bottom w:val="none" w:sz="0" w:space="0" w:color="auto"/>
        <w:right w:val="none" w:sz="0" w:space="0" w:color="auto"/>
      </w:divBdr>
    </w:div>
    <w:div w:id="198909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ak.hr/"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s://www.iusinfo.hr/sudska-praksa/SE716B588S2021P2D20210514" TargetMode="External"/><Relationship Id="rId13" Type="http://schemas.openxmlformats.org/officeDocument/2006/relationships/hyperlink" Target="https://beck-online.beck.de/Dokument?vpath=bibdata%2Fents%2Fbeckrs%2F2014%2Fcont%2Fbeckrs.2014.96046.htm&amp;pos=7&amp;hlwords=on" TargetMode="External"/><Relationship Id="rId18" Type="http://schemas.openxmlformats.org/officeDocument/2006/relationships/hyperlink" Target="https://www.poslovni.hr/hrvatska/u-120-sudnica-krece-snimanje-rasprava-u-parnicama-177166" TargetMode="External"/><Relationship Id="rId3" Type="http://schemas.openxmlformats.org/officeDocument/2006/relationships/hyperlink" Target="https://www.gradimo.hr/ostalo/kakva-nam-je-informaticka-pismenost/" TargetMode="External"/><Relationship Id="rId7" Type="http://schemas.openxmlformats.org/officeDocument/2006/relationships/hyperlink" Target="https://www.bundesverfassungsgericht.de/SharedDocs/Entscheidungen/DE/2017/12/rk20171220_1bvr223317.html" TargetMode="External"/><Relationship Id="rId12" Type="http://schemas.openxmlformats.org/officeDocument/2006/relationships/hyperlink" Target="https://beck-online.beck.de/Dokument?vpath=bibdata%2Fzeits%2Fmmraktuell%2F2020%2F431184.htm&amp;pos=1&amp;hlwords=on" TargetMode="External"/><Relationship Id="rId17" Type="http://schemas.openxmlformats.org/officeDocument/2006/relationships/hyperlink" Target="https://pravosudje.gov.hr/pristup-informacijama-6341/ostale-informacije/projekti/eu-projekti/dovrseni-projekti/6211" TargetMode="External"/><Relationship Id="rId2" Type="http://schemas.openxmlformats.org/officeDocument/2006/relationships/hyperlink" Target="https://www.bug.hr/istrazivanja/eurostat-mladi-u-hrvatskoj-vodeci-u-eu-po-digitalnoj-pismenosti-15898" TargetMode="External"/><Relationship Id="rId16" Type="http://schemas.openxmlformats.org/officeDocument/2006/relationships/hyperlink" Target="https://pravosudje.gov.hr/vijesti/ministar-malenica-za-rtl-broj-lokalnih-duznosnika-ce-se-prepoloviti/22234" TargetMode="External"/><Relationship Id="rId20" Type="http://schemas.openxmlformats.org/officeDocument/2006/relationships/hyperlink" Target="https://www.sabor.hr/sites/default/files/uploads/sabor/2019-05-30/162602/PZ_620.pdf" TargetMode="External"/><Relationship Id="rId1" Type="http://schemas.openxmlformats.org/officeDocument/2006/relationships/hyperlink" Target="https://www.iusinfo.hr/strucni-clanci/CLN20V01D2020B1425" TargetMode="External"/><Relationship Id="rId6" Type="http://schemas.openxmlformats.org/officeDocument/2006/relationships/hyperlink" Target="https://www.iusinfo.hr/sudska-praksa/SE500B4599S2019P2D20190722" TargetMode="External"/><Relationship Id="rId11" Type="http://schemas.openxmlformats.org/officeDocument/2006/relationships/hyperlink" Target="https://beck-online.beck.de/Dokument?vpath=bibdata%2Fzeits%2Fgrur%2F2003%2Fcont%2Fgrur.2003.176.1.htm&amp;pos=17&amp;hlwords=on" TargetMode="External"/><Relationship Id="rId5" Type="http://schemas.openxmlformats.org/officeDocument/2006/relationships/hyperlink" Target="https://www.iusinfo.hr/sudska-praksa/SE701B773S2020P3D20201027" TargetMode="External"/><Relationship Id="rId15" Type="http://schemas.openxmlformats.org/officeDocument/2006/relationships/hyperlink" Target="https://www.parlament.gv.at/PAKT/VHG/BR/I-BR/I-BR_10520/index.shtml" TargetMode="External"/><Relationship Id="rId10" Type="http://schemas.openxmlformats.org/officeDocument/2006/relationships/hyperlink" Target="https://www.juris.de/jportal/nav/juris_2015/aktuelles/magazin/corona-videokonferenz.jsp" TargetMode="External"/><Relationship Id="rId19" Type="http://schemas.openxmlformats.org/officeDocument/2006/relationships/hyperlink" Target="https://slobodnadalmacija.hr/vijesti/hrvatska/potrosili-vise-od-milijun-eura-na-opremu-za-snimanje-a-suci-je-uporno-odbijaju-koristiti-275210" TargetMode="External"/><Relationship Id="rId4" Type="http://schemas.openxmlformats.org/officeDocument/2006/relationships/hyperlink" Target="https://www.iusinfo.hr/sudska-praksa/SE716B748S17P2D20170705" TargetMode="External"/><Relationship Id="rId9" Type="http://schemas.openxmlformats.org/officeDocument/2006/relationships/hyperlink" Target="https://www.iusinfo.hr/sudska-praksa/SE500B6905S2019P2D20200102" TargetMode="External"/><Relationship Id="rId14" Type="http://schemas.openxmlformats.org/officeDocument/2006/relationships/hyperlink" Target="https://lindemedia.at/covid-19/der-einsatz-von-videotechnologie-im-gerichtssaal-neue-regeln-zu-videokonferenzen-in-zivilgerichtlichen-verfahren"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D19C9-996E-4A2F-85E0-EFC7957D3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44</Pages>
  <Words>15598</Words>
  <Characters>88915</Characters>
  <Application>Microsoft Office Word</Application>
  <DocSecurity>0</DocSecurity>
  <Lines>740</Lines>
  <Paragraphs>208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Jadranko</dc:creator>
  <cp:keywords/>
  <dc:description/>
  <cp:lastModifiedBy>Josip-Juraj Vlainić</cp:lastModifiedBy>
  <cp:revision>3</cp:revision>
  <dcterms:created xsi:type="dcterms:W3CDTF">2021-07-09T11:30:00Z</dcterms:created>
  <dcterms:modified xsi:type="dcterms:W3CDTF">2021-07-12T08:36:00Z</dcterms:modified>
</cp:coreProperties>
</file>